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A3" w:rsidRDefault="004D3783" w:rsidP="00C26AA3">
      <w:pPr>
        <w:spacing w:line="276" w:lineRule="auto"/>
        <w:jc w:val="center"/>
        <w:rPr>
          <w:rFonts w:ascii="Gill Sans MT" w:hAnsi="Gill Sans MT"/>
          <w:b/>
          <w:bCs/>
          <w:color w:val="FFFFFF"/>
          <w:sz w:val="42"/>
        </w:rPr>
      </w:pPr>
      <w:bookmarkStart w:id="0" w:name="_Toc302455770"/>
      <w:bookmarkStart w:id="1" w:name="_Toc312409532"/>
      <w:bookmarkStart w:id="2" w:name="_Toc255655638"/>
      <w:bookmarkStart w:id="3" w:name="OLE_LINK2"/>
      <w:bookmarkStart w:id="4" w:name="OLE_LINK1"/>
      <w:r w:rsidRPr="004D3783">
        <w:rPr>
          <w:rFonts w:ascii="Gill Sans MT" w:hAnsi="Gill Sans MT"/>
          <w:b/>
          <w:bCs/>
          <w:noProof/>
          <w:color w:val="FFC000"/>
          <w:sz w:val="42"/>
        </w:rPr>
        <w:pict>
          <v:rect id="Rectangle 11" o:spid="_x0000_s1026" style="position:absolute;left:0;text-align:left;margin-left:-65.5pt;margin-top:-99pt;width:621pt;height:250.1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" fillcolor="#ed7d31 [3205]"/>
        </w:pict>
      </w:r>
      <w:r w:rsidR="00C26AA3">
        <w:rPr>
          <w:rFonts w:ascii="Gill Sans MT" w:hAnsi="Gill Sans MT"/>
          <w:b/>
          <w:bCs/>
          <w:color w:val="FFFFFF"/>
          <w:sz w:val="42"/>
        </w:rPr>
        <w:t>Final Report Re:</w:t>
      </w:r>
      <w:r w:rsidR="0068659A">
        <w:rPr>
          <w:rFonts w:ascii="Gill Sans MT" w:hAnsi="Gill Sans MT"/>
          <w:b/>
          <w:bCs/>
          <w:color w:val="FFFFFF"/>
          <w:sz w:val="42"/>
        </w:rPr>
        <w:t xml:space="preserve"> Consultancy Services for Under</w:t>
      </w:r>
      <w:r w:rsidR="00C26AA3">
        <w:rPr>
          <w:rFonts w:ascii="Gill Sans MT" w:hAnsi="Gill Sans MT"/>
          <w:b/>
          <w:bCs/>
          <w:color w:val="FFFFFF"/>
          <w:sz w:val="42"/>
        </w:rPr>
        <w:t xml:space="preserve">trial (UT) Prisoners in Bangladesh </w:t>
      </w:r>
    </w:p>
    <w:p w:rsidR="00C26AA3" w:rsidRPr="001139BD" w:rsidRDefault="00C26AA3" w:rsidP="00C26AA3">
      <w:pPr>
        <w:spacing w:line="276" w:lineRule="auto"/>
        <w:rPr>
          <w:rFonts w:ascii="Gill Sans MT" w:hAnsi="Gill Sans MT"/>
          <w:b/>
          <w:bCs/>
          <w:color w:val="FFFFFF"/>
          <w:sz w:val="42"/>
        </w:rPr>
      </w:pPr>
      <w:r>
        <w:rPr>
          <w:rFonts w:ascii="Gill Sans MT" w:hAnsi="Gill Sans MT"/>
          <w:b/>
          <w:bCs/>
          <w:color w:val="FFFFFF"/>
          <w:sz w:val="42"/>
        </w:rPr>
        <w:t xml:space="preserve">                  </w:t>
      </w:r>
      <w:r w:rsidRPr="001139BD">
        <w:rPr>
          <w:rFonts w:ascii="Gill Sans MT" w:hAnsi="Gill Sans MT"/>
          <w:b/>
          <w:bCs/>
          <w:i/>
          <w:color w:val="FFFFFF"/>
          <w:sz w:val="42"/>
        </w:rPr>
        <w:t xml:space="preserve">Contract No: </w:t>
      </w:r>
      <w:r w:rsidRPr="001139BD">
        <w:rPr>
          <w:rFonts w:ascii="Gill Sans MT" w:hAnsi="Gill Sans MT"/>
          <w:b/>
          <w:bCs/>
          <w:color w:val="FFFFFF"/>
          <w:sz w:val="42"/>
        </w:rPr>
        <w:t>83230808</w:t>
      </w:r>
    </w:p>
    <w:p w:rsidR="00C26AA3" w:rsidRPr="003A012F" w:rsidRDefault="00C26AA3" w:rsidP="00C26AA3">
      <w:pPr>
        <w:spacing w:line="276" w:lineRule="auto"/>
        <w:jc w:val="center"/>
        <w:rPr>
          <w:rFonts w:ascii="Gill Sans MT" w:hAnsi="Gill Sans MT"/>
          <w:bCs/>
          <w:color w:val="FFFFFF"/>
        </w:rPr>
      </w:pPr>
    </w:p>
    <w:p w:rsidR="00C26AA3" w:rsidRPr="003A012F" w:rsidRDefault="00C26AA3" w:rsidP="00C26AA3">
      <w:pPr>
        <w:spacing w:line="276" w:lineRule="auto"/>
        <w:jc w:val="center"/>
        <w:rPr>
          <w:rFonts w:ascii="Gill Sans MT" w:hAnsi="Gill Sans MT"/>
          <w:bCs/>
          <w:color w:val="FFFFFF"/>
        </w:rPr>
      </w:pPr>
    </w:p>
    <w:p w:rsidR="00C26AA3" w:rsidRPr="00F27C54" w:rsidRDefault="00BA552E" w:rsidP="00C26AA3">
      <w:pPr>
        <w:spacing w:line="276" w:lineRule="auto"/>
        <w:jc w:val="center"/>
        <w:rPr>
          <w:rFonts w:ascii="Gill Sans MT" w:hAnsi="Gill Sans MT"/>
          <w:bCs/>
          <w:color w:val="FFFFFF"/>
          <w:sz w:val="32"/>
        </w:rPr>
      </w:pPr>
      <w:r>
        <w:rPr>
          <w:rFonts w:ascii="Gill Sans MT" w:hAnsi="Gill Sans MT"/>
          <w:bCs/>
          <w:color w:val="FFFFFF"/>
          <w:sz w:val="32"/>
        </w:rPr>
        <w:t>June 28</w:t>
      </w:r>
      <w:r w:rsidR="00C26AA3">
        <w:rPr>
          <w:rFonts w:ascii="Gill Sans MT" w:hAnsi="Gill Sans MT"/>
          <w:bCs/>
          <w:color w:val="FFFFFF"/>
          <w:sz w:val="32"/>
        </w:rPr>
        <w:t>, 2017</w:t>
      </w:r>
    </w:p>
    <w:p w:rsidR="00C26AA3" w:rsidRDefault="00C26AA3" w:rsidP="00C26AA3">
      <w:pPr>
        <w:pStyle w:val="Title"/>
        <w:spacing w:after="120" w:line="276" w:lineRule="auto"/>
        <w:rPr>
          <w:rFonts w:ascii="Calibri" w:hAnsi="Calibri"/>
          <w:sz w:val="32"/>
          <w:szCs w:val="32"/>
        </w:rPr>
      </w:pPr>
    </w:p>
    <w:p w:rsidR="00C26AA3" w:rsidRDefault="00C26AA3" w:rsidP="00C26AA3">
      <w:pPr>
        <w:pStyle w:val="Title"/>
        <w:spacing w:after="120" w:line="276" w:lineRule="auto"/>
        <w:rPr>
          <w:rFonts w:ascii="Calibri" w:hAnsi="Calibri"/>
          <w:sz w:val="32"/>
          <w:szCs w:val="32"/>
        </w:rPr>
      </w:pPr>
    </w:p>
    <w:p w:rsidR="00C26AA3" w:rsidRDefault="00C26AA3" w:rsidP="00C26AA3">
      <w:pPr>
        <w:pStyle w:val="Title"/>
        <w:spacing w:after="120" w:line="276" w:lineRule="auto"/>
        <w:rPr>
          <w:rFonts w:ascii="Calibri" w:hAnsi="Calibri"/>
          <w:sz w:val="32"/>
          <w:szCs w:val="32"/>
        </w:rPr>
      </w:pPr>
    </w:p>
    <w:p w:rsidR="00C26AA3" w:rsidRDefault="00C26AA3" w:rsidP="00C26AA3">
      <w:pPr>
        <w:pStyle w:val="Title"/>
        <w:spacing w:after="120" w:line="276" w:lineRule="auto"/>
        <w:rPr>
          <w:rFonts w:ascii="Calibri" w:hAnsi="Calibri"/>
          <w:sz w:val="32"/>
          <w:szCs w:val="32"/>
        </w:rPr>
      </w:pPr>
    </w:p>
    <w:p w:rsidR="00C26AA3" w:rsidRDefault="00C26AA3" w:rsidP="00C26AA3">
      <w:pPr>
        <w:pStyle w:val="Title"/>
        <w:spacing w:after="120" w:line="276" w:lineRule="auto"/>
        <w:rPr>
          <w:rFonts w:ascii="Calibri" w:hAnsi="Calibri"/>
          <w:sz w:val="32"/>
          <w:szCs w:val="32"/>
        </w:rPr>
      </w:pPr>
      <w:r>
        <w:rPr>
          <w:rFonts w:ascii="Calibri" w:hAnsi="Calibri"/>
          <w:sz w:val="32"/>
          <w:szCs w:val="32"/>
        </w:rPr>
        <w:t>WRITTEN BY: SOMA ROY CHOWDHURY</w:t>
      </w:r>
    </w:p>
    <w:p w:rsidR="00C26AA3" w:rsidRDefault="00B94954" w:rsidP="00B94954">
      <w:pPr>
        <w:pStyle w:val="Title"/>
        <w:spacing w:after="120" w:line="276" w:lineRule="auto"/>
        <w:jc w:val="left"/>
        <w:rPr>
          <w:rFonts w:ascii="Calibri" w:hAnsi="Calibri"/>
          <w:sz w:val="32"/>
          <w:szCs w:val="32"/>
        </w:rPr>
      </w:pPr>
      <w:r>
        <w:rPr>
          <w:rFonts w:ascii="Calibri" w:hAnsi="Calibri"/>
          <w:sz w:val="32"/>
          <w:szCs w:val="32"/>
        </w:rPr>
        <w:t xml:space="preserve">                                </w:t>
      </w:r>
      <w:r w:rsidR="00C26AA3">
        <w:rPr>
          <w:rFonts w:ascii="Calibri" w:hAnsi="Calibri"/>
          <w:sz w:val="32"/>
          <w:szCs w:val="32"/>
        </w:rPr>
        <w:t>TEAM LEADER, UT STUDY</w:t>
      </w:r>
      <w:r w:rsidR="00E34BC6">
        <w:rPr>
          <w:rFonts w:ascii="Calibri" w:hAnsi="Calibri"/>
          <w:sz w:val="32"/>
          <w:szCs w:val="32"/>
        </w:rPr>
        <w:t>, GIZ</w:t>
      </w:r>
    </w:p>
    <w:p w:rsidR="00C26AA3" w:rsidRDefault="00C26AA3" w:rsidP="00C26AA3">
      <w:pPr>
        <w:pStyle w:val="Title"/>
        <w:spacing w:after="120" w:line="276" w:lineRule="auto"/>
        <w:rPr>
          <w:rFonts w:ascii="Calibri" w:hAnsi="Calibri"/>
          <w:sz w:val="32"/>
          <w:szCs w:val="32"/>
        </w:rPr>
      </w:pPr>
      <w:r>
        <w:rPr>
          <w:rFonts w:ascii="Calibri" w:hAnsi="Calibri"/>
          <w:sz w:val="32"/>
          <w:szCs w:val="32"/>
        </w:rPr>
        <w:t>FIELD RESEARCH CONDUCTED BY:</w:t>
      </w:r>
    </w:p>
    <w:p w:rsidR="00C26AA3" w:rsidRDefault="00C26AA3" w:rsidP="00C26AA3">
      <w:pPr>
        <w:pStyle w:val="Title"/>
        <w:spacing w:after="120" w:line="276" w:lineRule="auto"/>
        <w:rPr>
          <w:rFonts w:ascii="Calibri" w:hAnsi="Calibri"/>
          <w:sz w:val="32"/>
          <w:szCs w:val="32"/>
        </w:rPr>
      </w:pPr>
      <w:r>
        <w:rPr>
          <w:rFonts w:ascii="Calibri" w:hAnsi="Calibri"/>
          <w:sz w:val="32"/>
          <w:szCs w:val="32"/>
        </w:rPr>
        <w:t>SOMA ROY CHOWDHURY, ADVOCATE MILON GAZI</w:t>
      </w:r>
      <w:r w:rsidR="0068659A">
        <w:rPr>
          <w:rFonts w:ascii="Calibri" w:hAnsi="Calibri"/>
          <w:sz w:val="32"/>
          <w:szCs w:val="32"/>
        </w:rPr>
        <w:t xml:space="preserve"> </w:t>
      </w:r>
      <w:r>
        <w:rPr>
          <w:rFonts w:ascii="Calibri" w:hAnsi="Calibri"/>
          <w:sz w:val="32"/>
          <w:szCs w:val="32"/>
        </w:rPr>
        <w:t>&amp; ADVOCATE MONJUR ISLAM MUNNA</w:t>
      </w:r>
    </w:p>
    <w:p w:rsidR="00C26AA3" w:rsidRDefault="00C26AA3" w:rsidP="00C26AA3">
      <w:pPr>
        <w:pStyle w:val="Title"/>
        <w:spacing w:after="120" w:line="276" w:lineRule="auto"/>
        <w:rPr>
          <w:rFonts w:ascii="Calibri" w:hAnsi="Calibri"/>
          <w:sz w:val="32"/>
          <w:szCs w:val="32"/>
        </w:rPr>
      </w:pPr>
      <w:r>
        <w:rPr>
          <w:rFonts w:ascii="Calibri" w:hAnsi="Calibri"/>
          <w:sz w:val="32"/>
          <w:szCs w:val="32"/>
        </w:rPr>
        <w:t>QUANTITATIVE DATA SET INPUT BY DR. SANTI RANJAN HOWLADER</w:t>
      </w:r>
    </w:p>
    <w:p w:rsidR="00460150" w:rsidRDefault="00460150" w:rsidP="00C26AA3">
      <w:pPr>
        <w:pStyle w:val="Title"/>
        <w:spacing w:after="120" w:line="276" w:lineRule="auto"/>
        <w:rPr>
          <w:rFonts w:ascii="Calibri" w:hAnsi="Calibri"/>
          <w:sz w:val="32"/>
          <w:szCs w:val="32"/>
        </w:rPr>
      </w:pPr>
      <w:r>
        <w:rPr>
          <w:rFonts w:ascii="Calibri" w:hAnsi="Calibri"/>
          <w:sz w:val="32"/>
          <w:szCs w:val="32"/>
        </w:rPr>
        <w:t>LEGAL DATA ANALYSIS BY ADVOCATE REJAUL KARIM SIDDIQUEE</w:t>
      </w:r>
    </w:p>
    <w:p w:rsidR="00C26AA3" w:rsidRDefault="00C26AA3" w:rsidP="00C26AA3">
      <w:pPr>
        <w:pStyle w:val="Title"/>
        <w:spacing w:after="120" w:line="276" w:lineRule="auto"/>
        <w:rPr>
          <w:rFonts w:ascii="Calibri" w:hAnsi="Calibri"/>
          <w:sz w:val="32"/>
          <w:szCs w:val="32"/>
        </w:rPr>
      </w:pPr>
    </w:p>
    <w:p w:rsidR="00C26AA3" w:rsidRDefault="00C26AA3" w:rsidP="00C26AA3">
      <w:pPr>
        <w:pStyle w:val="Title"/>
        <w:spacing w:after="120" w:line="276" w:lineRule="auto"/>
        <w:rPr>
          <w:rFonts w:ascii="Calibri" w:hAnsi="Calibri"/>
          <w:sz w:val="32"/>
          <w:szCs w:val="32"/>
        </w:rPr>
      </w:pPr>
    </w:p>
    <w:p w:rsidR="00C26AA3" w:rsidRPr="00EC3F67" w:rsidRDefault="00C26AA3" w:rsidP="00C26AA3">
      <w:pPr>
        <w:pStyle w:val="Title"/>
        <w:spacing w:after="120" w:line="276" w:lineRule="auto"/>
        <w:rPr>
          <w:rFonts w:ascii="Gill Sans MT" w:hAnsi="Gill Sans MT"/>
          <w:sz w:val="32"/>
          <w:szCs w:val="32"/>
        </w:rPr>
      </w:pPr>
    </w:p>
    <w:p w:rsidR="00C26AA3" w:rsidRPr="00EC3F67" w:rsidRDefault="00C26AA3" w:rsidP="00C26AA3">
      <w:pPr>
        <w:pStyle w:val="Title"/>
        <w:spacing w:after="120" w:line="276" w:lineRule="auto"/>
        <w:rPr>
          <w:rFonts w:ascii="Gill Sans MT" w:hAnsi="Gill Sans MT"/>
          <w:sz w:val="32"/>
          <w:szCs w:val="32"/>
        </w:rPr>
      </w:pPr>
    </w:p>
    <w:p w:rsidR="00C26AA3" w:rsidRPr="00EC3F67" w:rsidRDefault="00C26AA3" w:rsidP="00C26AA3">
      <w:pPr>
        <w:pStyle w:val="Title"/>
        <w:spacing w:after="120" w:line="276" w:lineRule="auto"/>
        <w:rPr>
          <w:rFonts w:ascii="Gill Sans MT" w:hAnsi="Gill Sans MT"/>
          <w:szCs w:val="36"/>
        </w:rPr>
      </w:pPr>
    </w:p>
    <w:p w:rsidR="00C26AA3" w:rsidRDefault="00C26AA3" w:rsidP="00C26AA3">
      <w:pPr>
        <w:pStyle w:val="Title"/>
        <w:spacing w:after="120" w:line="276" w:lineRule="auto"/>
        <w:jc w:val="left"/>
        <w:rPr>
          <w:rFonts w:ascii="Gill Sans MT" w:hAnsi="Gill Sans MT"/>
          <w:szCs w:val="36"/>
        </w:rPr>
      </w:pPr>
    </w:p>
    <w:p w:rsidR="00C26AA3" w:rsidRPr="00EC3F67" w:rsidRDefault="00C26AA3" w:rsidP="00C26AA3">
      <w:pPr>
        <w:pStyle w:val="Title"/>
        <w:spacing w:after="120" w:line="276" w:lineRule="auto"/>
        <w:jc w:val="left"/>
        <w:rPr>
          <w:rFonts w:ascii="Gill Sans MT" w:hAnsi="Gill Sans MT"/>
          <w:color w:val="002060"/>
          <w:sz w:val="26"/>
          <w:szCs w:val="36"/>
        </w:rPr>
      </w:pPr>
      <w:r>
        <w:rPr>
          <w:rFonts w:ascii="Gill Sans MT" w:hAnsi="Gill Sans MT"/>
          <w:szCs w:val="36"/>
        </w:rPr>
        <w:t xml:space="preserve">                                             </w:t>
      </w:r>
      <w:r w:rsidRPr="00A07141">
        <w:rPr>
          <w:rFonts w:ascii="Gill Sans MT" w:hAnsi="Gill Sans MT"/>
          <w:color w:val="002060"/>
          <w:sz w:val="26"/>
          <w:szCs w:val="36"/>
          <w:shd w:val="clear" w:color="auto" w:fill="ED7D31" w:themeFill="accent2"/>
        </w:rPr>
        <w:t>Submitted by</w:t>
      </w:r>
    </w:p>
    <w:tbl>
      <w:tblPr>
        <w:tblpPr w:leftFromText="180" w:rightFromText="180" w:vertAnchor="text" w:horzAnchor="margin" w:tblpX="-212" w:tblpY="89"/>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2"/>
      </w:tblGrid>
      <w:tr w:rsidR="00C26AA3" w:rsidRPr="00EC3F67" w:rsidTr="00C26AA3">
        <w:trPr>
          <w:trHeight w:val="894"/>
        </w:trPr>
        <w:tc>
          <w:tcPr>
            <w:tcW w:w="10382" w:type="dxa"/>
          </w:tcPr>
          <w:p w:rsidR="00C26AA3" w:rsidRPr="003C04C4" w:rsidRDefault="00C26AA3" w:rsidP="00C26AA3">
            <w:pPr>
              <w:pStyle w:val="Title"/>
              <w:spacing w:before="240" w:after="120" w:line="276" w:lineRule="auto"/>
              <w:jc w:val="left"/>
              <w:rPr>
                <w:rFonts w:ascii="Gill Sans MT" w:hAnsi="Gill Sans MT"/>
                <w:sz w:val="26"/>
                <w:szCs w:val="36"/>
              </w:rPr>
            </w:pPr>
            <w:r>
              <w:rPr>
                <w:rFonts w:ascii="Gill Sans MT" w:hAnsi="Gill Sans MT"/>
                <w:sz w:val="26"/>
                <w:szCs w:val="36"/>
              </w:rPr>
              <w:t>Soma Roy Chowdhury</w:t>
            </w:r>
          </w:p>
          <w:p w:rsidR="00C26AA3" w:rsidRPr="00EC3F67" w:rsidRDefault="00C26AA3" w:rsidP="00C26AA3">
            <w:pPr>
              <w:spacing w:line="276" w:lineRule="auto"/>
              <w:rPr>
                <w:rFonts w:ascii="Gill Sans MT" w:hAnsi="Gill Sans MT" w:cs="Century Gothic"/>
                <w:color w:val="000000"/>
              </w:rPr>
            </w:pPr>
            <w:r>
              <w:rPr>
                <w:rFonts w:ascii="Gill Sans MT" w:hAnsi="Gill Sans MT" w:cs="Century Gothic"/>
                <w:color w:val="000000"/>
              </w:rPr>
              <w:t>Apt.# B</w:t>
            </w:r>
            <w:r w:rsidR="00656D98">
              <w:rPr>
                <w:rFonts w:ascii="Gill Sans MT" w:hAnsi="Gill Sans MT" w:cs="Century Gothic"/>
                <w:color w:val="000000"/>
              </w:rPr>
              <w:t>2</w:t>
            </w:r>
            <w:bookmarkStart w:id="5" w:name="_GoBack"/>
            <w:bookmarkEnd w:id="5"/>
            <w:r>
              <w:rPr>
                <w:rFonts w:ascii="Gill Sans MT" w:hAnsi="Gill Sans MT" w:cs="Century Gothic"/>
                <w:color w:val="000000"/>
              </w:rPr>
              <w:t>, House # 26 (Ridge Galaxy), Road-6, Block-D</w:t>
            </w:r>
            <w:r w:rsidRPr="00EC3F67">
              <w:rPr>
                <w:rFonts w:ascii="Gill Sans MT" w:hAnsi="Gill Sans MT" w:cs="Century Gothic"/>
                <w:color w:val="000000"/>
              </w:rPr>
              <w:t xml:space="preserve">, </w:t>
            </w:r>
            <w:r>
              <w:rPr>
                <w:rFonts w:ascii="Gill Sans MT" w:hAnsi="Gill Sans MT" w:cs="Century Gothic"/>
                <w:color w:val="000000"/>
              </w:rPr>
              <w:t>Niketon, Gulshan</w:t>
            </w:r>
            <w:r w:rsidRPr="00EC3F67">
              <w:rPr>
                <w:rFonts w:ascii="Gill Sans MT" w:hAnsi="Gill Sans MT" w:cs="Century Gothic"/>
                <w:color w:val="000000"/>
              </w:rPr>
              <w:t xml:space="preserve">, Dhaka </w:t>
            </w:r>
          </w:p>
          <w:p w:rsidR="00C26AA3" w:rsidRPr="00EC3F67" w:rsidRDefault="00C26AA3" w:rsidP="00C26AA3">
            <w:pPr>
              <w:spacing w:line="276" w:lineRule="auto"/>
              <w:rPr>
                <w:rFonts w:ascii="Gill Sans MT" w:hAnsi="Gill Sans MT" w:cs="Century Gothic"/>
                <w:color w:val="0000FF"/>
              </w:rPr>
            </w:pPr>
            <w:r>
              <w:rPr>
                <w:rFonts w:ascii="Gill Sans MT" w:hAnsi="Gill Sans MT" w:cs="Century Gothic"/>
                <w:color w:val="000000"/>
              </w:rPr>
              <w:t>Cell phone: 01715509787</w:t>
            </w:r>
            <w:r w:rsidRPr="00EC3F67">
              <w:rPr>
                <w:rFonts w:ascii="Gill Sans MT" w:hAnsi="Gill Sans MT" w:cs="Century Gothic"/>
                <w:color w:val="000000"/>
              </w:rPr>
              <w:t xml:space="preserve">, E-mail: </w:t>
            </w:r>
            <w:hyperlink r:id="rId8" w:history="1">
              <w:r w:rsidRPr="00E76531">
                <w:rPr>
                  <w:rStyle w:val="Hyperlink"/>
                  <w:rFonts w:ascii="Gill Sans MT" w:hAnsi="Gill Sans MT" w:cs="Century Gothic"/>
                </w:rPr>
                <w:t>soma853@yahoo.com</w:t>
              </w:r>
            </w:hyperlink>
            <w:r>
              <w:rPr>
                <w:rFonts w:ascii="Gill Sans MT" w:hAnsi="Gill Sans MT" w:cs="Century Gothic"/>
                <w:b/>
                <w:bCs/>
                <w:iCs/>
                <w:color w:val="0000FF"/>
                <w:u w:val="single"/>
              </w:rPr>
              <w:t xml:space="preserve">; </w:t>
            </w:r>
            <w:r w:rsidRPr="00D1785B">
              <w:rPr>
                <w:rStyle w:val="Hyperlink"/>
              </w:rPr>
              <w:t>somaroychowdhury73@gmail.com</w:t>
            </w:r>
          </w:p>
        </w:tc>
      </w:tr>
    </w:tbl>
    <w:bookmarkEnd w:id="4" w:displacedByCustomXml="next"/>
    <w:bookmarkEnd w:id="3" w:displacedByCustomXml="next"/>
    <w:sdt>
      <w:sdtPr>
        <w:rPr>
          <w:rFonts w:asciiTheme="minorHAnsi" w:eastAsiaTheme="minorHAnsi" w:hAnsiTheme="minorHAnsi" w:cstheme="minorBidi"/>
          <w:color w:val="auto"/>
          <w:sz w:val="22"/>
          <w:szCs w:val="22"/>
          <w:u w:val="single"/>
          <w:lang w:val="en-GB"/>
        </w:rPr>
        <w:id w:val="-995720444"/>
        <w:docPartObj>
          <w:docPartGallery w:val="Table of Contents"/>
          <w:docPartUnique/>
        </w:docPartObj>
      </w:sdtPr>
      <w:sdtEndPr>
        <w:rPr>
          <w:rStyle w:val="Hyperlink"/>
          <w:rFonts w:ascii="Arial" w:eastAsia="Times New Roman" w:hAnsi="Arial" w:cs="Arial"/>
          <w:color w:val="0000FF"/>
        </w:rPr>
      </w:sdtEndPr>
      <w:sdtContent>
        <w:p w:rsidR="000F57C8" w:rsidRPr="0048181D" w:rsidRDefault="0048181D" w:rsidP="0048181D">
          <w:pPr>
            <w:pStyle w:val="TOCHeading"/>
            <w:jc w:val="center"/>
            <w:rPr>
              <w:b/>
              <w:color w:val="171717" w:themeColor="background2" w:themeShade="1A"/>
            </w:rPr>
          </w:pPr>
          <w:r w:rsidRPr="0048181D">
            <w:rPr>
              <w:b/>
              <w:color w:val="171717" w:themeColor="background2" w:themeShade="1A"/>
            </w:rPr>
            <w:t>TABLE OF CONTENTS</w:t>
          </w:r>
        </w:p>
        <w:p w:rsidR="00A07141" w:rsidRPr="00A07141" w:rsidRDefault="004D3783" w:rsidP="00A07141">
          <w:pPr>
            <w:pStyle w:val="TOC2"/>
            <w:rPr>
              <w:rStyle w:val="Hyperlink"/>
              <w:noProof/>
            </w:rPr>
          </w:pPr>
          <w:r w:rsidRPr="00A07141">
            <w:rPr>
              <w:rStyle w:val="Hyperlink"/>
              <w:noProof/>
            </w:rPr>
            <w:fldChar w:fldCharType="begin"/>
          </w:r>
          <w:r w:rsidR="000F57C8" w:rsidRPr="00A07141">
            <w:rPr>
              <w:rStyle w:val="Hyperlink"/>
              <w:noProof/>
            </w:rPr>
            <w:instrText xml:space="preserve"> TOC \o "1-3" \h \z \u </w:instrText>
          </w:r>
          <w:r w:rsidRPr="00A07141">
            <w:rPr>
              <w:rStyle w:val="Hyperlink"/>
              <w:noProof/>
            </w:rPr>
            <w:fldChar w:fldCharType="separate"/>
          </w:r>
          <w:hyperlink w:anchor="_Toc505468217" w:history="1">
            <w:r w:rsidR="00A07141" w:rsidRPr="00A07141">
              <w:rPr>
                <w:rStyle w:val="Hyperlink"/>
                <w:noProof/>
              </w:rPr>
              <w:t>LIST OF ABBREVIATIONS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_Toc505468217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18" w:history="1">
            <w:r w:rsidR="00A07141" w:rsidRPr="00A07141">
              <w:rPr>
                <w:rStyle w:val="Hyperlink"/>
                <w:noProof/>
              </w:rPr>
              <w:t>EXECUTIVE SUMMARY</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_Toc505468218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8</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19" w:history="1">
            <w:r w:rsidR="00A07141" w:rsidRPr="00A07141">
              <w:rPr>
                <w:rStyle w:val="Hyperlink"/>
                <w:noProof/>
              </w:rPr>
              <w:t>CHAPTER I</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_Toc505468219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9</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20" w:history="1">
            <w:r w:rsidR="00A07141" w:rsidRPr="00A07141">
              <w:rPr>
                <w:rStyle w:val="Hyperlink"/>
                <w:noProof/>
              </w:rPr>
              <w:t>INTRODUCTION AND METHODOLOGY</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9</w:t>
            </w:r>
            <w:r w:rsidRPr="00A07141">
              <w:rPr>
                <w:rStyle w:val="Hyperlink"/>
                <w:noProof/>
                <w:webHidden/>
              </w:rPr>
              <w:fldChar w:fldCharType="end"/>
            </w:r>
          </w:hyperlink>
        </w:p>
        <w:p w:rsidR="00A07141" w:rsidRPr="00A07141" w:rsidRDefault="004D3783">
          <w:pPr>
            <w:pStyle w:val="TOC2"/>
            <w:rPr>
              <w:rStyle w:val="Hyperlink"/>
              <w:noProof/>
            </w:rPr>
          </w:pPr>
          <w:hyperlink w:anchor="_Toc505468221" w:history="1">
            <w:r w:rsidR="00A07141" w:rsidRPr="00A07141">
              <w:rPr>
                <w:rStyle w:val="Hyperlink"/>
                <w:noProof/>
              </w:rPr>
              <w:t>1.1</w:t>
            </w:r>
            <w:r w:rsidR="00A07141" w:rsidRPr="00A07141">
              <w:rPr>
                <w:rStyle w:val="Hyperlink"/>
                <w:noProof/>
              </w:rPr>
              <w:tab/>
              <w:t>Introduction and Background</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9</w:t>
            </w:r>
            <w:r w:rsidRPr="00A07141">
              <w:rPr>
                <w:rStyle w:val="Hyperlink"/>
                <w:noProof/>
                <w:webHidden/>
              </w:rPr>
              <w:fldChar w:fldCharType="end"/>
            </w:r>
          </w:hyperlink>
        </w:p>
        <w:p w:rsidR="00A07141" w:rsidRPr="00A07141" w:rsidRDefault="004D3783">
          <w:pPr>
            <w:pStyle w:val="TOC2"/>
            <w:rPr>
              <w:rStyle w:val="Hyperlink"/>
              <w:noProof/>
            </w:rPr>
          </w:pPr>
          <w:hyperlink w:anchor="_Toc505468222" w:history="1">
            <w:r w:rsidR="00A07141" w:rsidRPr="00A07141">
              <w:rPr>
                <w:rStyle w:val="Hyperlink"/>
                <w:noProof/>
              </w:rPr>
              <w:t>1.2</w:t>
            </w:r>
            <w:r w:rsidR="00A07141" w:rsidRPr="00A07141">
              <w:rPr>
                <w:rStyle w:val="Hyperlink"/>
                <w:noProof/>
              </w:rPr>
              <w:tab/>
              <w:t>Study Methodology</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11</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23" w:history="1">
            <w:r w:rsidR="00A07141" w:rsidRPr="00A07141">
              <w:rPr>
                <w:rStyle w:val="Hyperlink"/>
                <w:noProof/>
              </w:rPr>
              <w:t>CHAPTER II</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24" w:history="1">
            <w:r w:rsidR="00A07141" w:rsidRPr="00A07141">
              <w:rPr>
                <w:rStyle w:val="Hyperlink"/>
                <w:noProof/>
              </w:rPr>
              <w:t>REVIEW OF LAWS, GUIDELINES, RULES AND PROCEDURES RE: UNDERTRIAL POPULATION IN BANGLADESH</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13</w:t>
            </w:r>
            <w:r w:rsidRPr="00A07141">
              <w:rPr>
                <w:rStyle w:val="Hyperlink"/>
                <w:noProof/>
                <w:webHidden/>
              </w:rPr>
              <w:fldChar w:fldCharType="end"/>
            </w:r>
          </w:hyperlink>
        </w:p>
        <w:p w:rsidR="00A07141" w:rsidRPr="00A07141" w:rsidRDefault="004D3783">
          <w:pPr>
            <w:pStyle w:val="TOC2"/>
            <w:rPr>
              <w:rStyle w:val="Hyperlink"/>
              <w:noProof/>
            </w:rPr>
          </w:pPr>
          <w:hyperlink w:anchor="_Toc505468226" w:history="1">
            <w:r w:rsidR="00A07141" w:rsidRPr="0089136B">
              <w:rPr>
                <w:rStyle w:val="Hyperlink"/>
                <w:noProof/>
              </w:rPr>
              <w:t>2.1</w:t>
            </w:r>
            <w:r w:rsidR="00A07141" w:rsidRPr="00A07141">
              <w:rPr>
                <w:rStyle w:val="Hyperlink"/>
                <w:noProof/>
              </w:rPr>
              <w:tab/>
            </w:r>
            <w:r w:rsidR="00A07141" w:rsidRPr="0089136B">
              <w:rPr>
                <w:rStyle w:val="Hyperlink"/>
                <w:noProof/>
              </w:rPr>
              <w:t>Provisions relating to arbitrary arrests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27" w:history="1">
            <w:r w:rsidR="00A07141" w:rsidRPr="0089136B">
              <w:rPr>
                <w:rStyle w:val="Hyperlink"/>
                <w:noProof/>
              </w:rPr>
              <w:t>2.1.1</w:t>
            </w:r>
            <w:r w:rsidR="00A07141" w:rsidRPr="00A07141">
              <w:rPr>
                <w:rStyle w:val="Hyperlink"/>
                <w:noProof/>
              </w:rPr>
              <w:tab/>
            </w:r>
            <w:r w:rsidR="00A07141" w:rsidRPr="0089136B">
              <w:rPr>
                <w:rStyle w:val="Hyperlink"/>
                <w:noProof/>
              </w:rPr>
              <w:t>Supreme Court guidelines to prevent abuse of the powers of arrests and detention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14</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28" w:history="1">
            <w:r w:rsidR="00A07141" w:rsidRPr="0089136B">
              <w:rPr>
                <w:rStyle w:val="Hyperlink"/>
                <w:noProof/>
              </w:rPr>
              <w:t>2.1.2</w:t>
            </w:r>
            <w:r w:rsidR="00A07141" w:rsidRPr="00A07141">
              <w:rPr>
                <w:rStyle w:val="Hyperlink"/>
                <w:noProof/>
              </w:rPr>
              <w:tab/>
            </w:r>
            <w:r w:rsidR="00A07141" w:rsidRPr="0089136B">
              <w:rPr>
                <w:rStyle w:val="Hyperlink"/>
                <w:noProof/>
              </w:rPr>
              <w:t>Bangladesh V. BLAST (Civil Appeal No. 53 of 2004)</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15</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29" w:history="1">
            <w:r w:rsidR="00A07141" w:rsidRPr="0089136B">
              <w:rPr>
                <w:rStyle w:val="Hyperlink"/>
                <w:noProof/>
              </w:rPr>
              <w:t>2.1.3</w:t>
            </w:r>
            <w:r w:rsidR="00A07141" w:rsidRPr="00A07141">
              <w:rPr>
                <w:rStyle w:val="Hyperlink"/>
                <w:noProof/>
              </w:rPr>
              <w:tab/>
            </w:r>
            <w:r w:rsidR="00A07141" w:rsidRPr="0089136B">
              <w:rPr>
                <w:rStyle w:val="Hyperlink"/>
                <w:noProof/>
              </w:rPr>
              <w:t>Cr. PC guidelines relating to investigation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_Toc505468229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18</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30" w:history="1">
            <w:r w:rsidR="00A07141" w:rsidRPr="0089136B">
              <w:rPr>
                <w:rStyle w:val="Hyperlink"/>
                <w:noProof/>
              </w:rPr>
              <w:t>2.1.4</w:t>
            </w:r>
            <w:r w:rsidR="00A07141" w:rsidRPr="00A07141">
              <w:rPr>
                <w:rStyle w:val="Hyperlink"/>
                <w:noProof/>
              </w:rPr>
              <w:tab/>
            </w:r>
            <w:r w:rsidR="00A07141" w:rsidRPr="0089136B">
              <w:rPr>
                <w:rStyle w:val="Hyperlink"/>
                <w:noProof/>
              </w:rPr>
              <w:t>Procedural guidelines relating to discharge of an accused</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19</w:t>
            </w:r>
            <w:r w:rsidRPr="00A07141">
              <w:rPr>
                <w:rStyle w:val="Hyperlink"/>
                <w:noProof/>
                <w:webHidden/>
              </w:rPr>
              <w:fldChar w:fldCharType="end"/>
            </w:r>
          </w:hyperlink>
        </w:p>
        <w:p w:rsidR="00A07141" w:rsidRPr="00A07141" w:rsidRDefault="004D3783">
          <w:pPr>
            <w:pStyle w:val="TOC2"/>
            <w:rPr>
              <w:rStyle w:val="Hyperlink"/>
              <w:noProof/>
            </w:rPr>
          </w:pPr>
          <w:hyperlink w:anchor="_Toc505468231" w:history="1">
            <w:r w:rsidR="00A07141" w:rsidRPr="0089136B">
              <w:rPr>
                <w:rStyle w:val="Hyperlink"/>
                <w:noProof/>
              </w:rPr>
              <w:t>2.2</w:t>
            </w:r>
            <w:r w:rsidR="00A07141" w:rsidRPr="00A07141">
              <w:rPr>
                <w:rStyle w:val="Hyperlink"/>
                <w:noProof/>
              </w:rPr>
              <w:tab/>
            </w:r>
            <w:r w:rsidR="00A07141" w:rsidRPr="0089136B">
              <w:rPr>
                <w:rStyle w:val="Hyperlink"/>
                <w:noProof/>
              </w:rPr>
              <w:t>Provisions relating to adjournments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19</w:t>
            </w:r>
            <w:r w:rsidRPr="00A07141">
              <w:rPr>
                <w:rStyle w:val="Hyperlink"/>
                <w:noProof/>
                <w:webHidden/>
              </w:rPr>
              <w:fldChar w:fldCharType="end"/>
            </w:r>
          </w:hyperlink>
        </w:p>
        <w:p w:rsidR="00A07141" w:rsidRPr="00A07141" w:rsidRDefault="004D3783">
          <w:pPr>
            <w:pStyle w:val="TOC2"/>
            <w:rPr>
              <w:rStyle w:val="Hyperlink"/>
              <w:noProof/>
            </w:rPr>
          </w:pPr>
          <w:hyperlink w:anchor="_Toc505468232" w:history="1">
            <w:r w:rsidR="00A07141" w:rsidRPr="0089136B">
              <w:rPr>
                <w:rStyle w:val="Hyperlink"/>
                <w:noProof/>
              </w:rPr>
              <w:t>2.3</w:t>
            </w:r>
            <w:r w:rsidR="00A07141" w:rsidRPr="00A07141">
              <w:rPr>
                <w:rStyle w:val="Hyperlink"/>
                <w:noProof/>
              </w:rPr>
              <w:tab/>
            </w:r>
            <w:r w:rsidR="00A07141" w:rsidRPr="0089136B">
              <w:rPr>
                <w:rStyle w:val="Hyperlink"/>
                <w:noProof/>
              </w:rPr>
              <w:t>Provisions relating to Compounding</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20</w:t>
            </w:r>
            <w:r w:rsidRPr="00A07141">
              <w:rPr>
                <w:rStyle w:val="Hyperlink"/>
                <w:noProof/>
                <w:webHidden/>
              </w:rPr>
              <w:fldChar w:fldCharType="end"/>
            </w:r>
          </w:hyperlink>
        </w:p>
        <w:p w:rsidR="00A07141" w:rsidRPr="00A07141" w:rsidRDefault="004D3783">
          <w:pPr>
            <w:pStyle w:val="TOC2"/>
            <w:rPr>
              <w:rStyle w:val="Hyperlink"/>
              <w:noProof/>
            </w:rPr>
          </w:pPr>
          <w:hyperlink w:anchor="_Toc505468233" w:history="1">
            <w:r w:rsidR="00A07141" w:rsidRPr="0089136B">
              <w:rPr>
                <w:rStyle w:val="Hyperlink"/>
                <w:noProof/>
              </w:rPr>
              <w:t>2.4</w:t>
            </w:r>
            <w:r w:rsidR="00A07141" w:rsidRPr="00A07141">
              <w:rPr>
                <w:rStyle w:val="Hyperlink"/>
                <w:noProof/>
              </w:rPr>
              <w:tab/>
            </w:r>
            <w:r w:rsidR="00A07141" w:rsidRPr="0089136B">
              <w:rPr>
                <w:rStyle w:val="Hyperlink"/>
                <w:noProof/>
              </w:rPr>
              <w:t>Provisions relating to bail</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20</w:t>
            </w:r>
            <w:r w:rsidRPr="00A07141">
              <w:rPr>
                <w:rStyle w:val="Hyperlink"/>
                <w:noProof/>
                <w:webHidden/>
              </w:rPr>
              <w:fldChar w:fldCharType="end"/>
            </w:r>
          </w:hyperlink>
        </w:p>
        <w:p w:rsidR="00A07141" w:rsidRPr="00A07141" w:rsidRDefault="004D3783">
          <w:pPr>
            <w:pStyle w:val="TOC2"/>
            <w:rPr>
              <w:rStyle w:val="Hyperlink"/>
              <w:noProof/>
            </w:rPr>
          </w:pPr>
          <w:hyperlink w:anchor="_Toc505468234" w:history="1">
            <w:r w:rsidR="00A07141" w:rsidRPr="0089136B">
              <w:rPr>
                <w:rStyle w:val="Hyperlink"/>
                <w:noProof/>
              </w:rPr>
              <w:t>2.5</w:t>
            </w:r>
            <w:r w:rsidR="00A07141" w:rsidRPr="00A07141">
              <w:rPr>
                <w:rStyle w:val="Hyperlink"/>
                <w:noProof/>
              </w:rPr>
              <w:tab/>
            </w:r>
            <w:r w:rsidR="00A07141" w:rsidRPr="0089136B">
              <w:rPr>
                <w:rStyle w:val="Hyperlink"/>
                <w:noProof/>
              </w:rPr>
              <w:t>Time-limit for disposal of cases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22</w:t>
            </w:r>
            <w:r w:rsidRPr="00A07141">
              <w:rPr>
                <w:rStyle w:val="Hyperlink"/>
                <w:noProof/>
                <w:webHidden/>
              </w:rPr>
              <w:fldChar w:fldCharType="end"/>
            </w:r>
          </w:hyperlink>
        </w:p>
        <w:p w:rsidR="00A07141" w:rsidRPr="00A07141" w:rsidRDefault="004D3783">
          <w:pPr>
            <w:pStyle w:val="TOC2"/>
            <w:rPr>
              <w:rStyle w:val="Hyperlink"/>
              <w:noProof/>
            </w:rPr>
          </w:pPr>
          <w:hyperlink w:anchor="_Toc505468235" w:history="1">
            <w:r w:rsidR="00A07141" w:rsidRPr="0089136B">
              <w:rPr>
                <w:rStyle w:val="Hyperlink"/>
                <w:noProof/>
              </w:rPr>
              <w:t>2.6</w:t>
            </w:r>
            <w:r w:rsidR="00A07141" w:rsidRPr="00A07141">
              <w:rPr>
                <w:rStyle w:val="Hyperlink"/>
                <w:noProof/>
              </w:rPr>
              <w:tab/>
            </w:r>
            <w:r w:rsidR="00A07141" w:rsidRPr="0089136B">
              <w:rPr>
                <w:rStyle w:val="Hyperlink"/>
                <w:noProof/>
              </w:rPr>
              <w:t>Provisions relating to bail bonds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22</w:t>
            </w:r>
            <w:r w:rsidRPr="00A07141">
              <w:rPr>
                <w:rStyle w:val="Hyperlink"/>
                <w:noProof/>
                <w:webHidden/>
              </w:rPr>
              <w:fldChar w:fldCharType="end"/>
            </w:r>
          </w:hyperlink>
        </w:p>
        <w:p w:rsidR="00A07141" w:rsidRPr="00A07141" w:rsidRDefault="004D3783">
          <w:pPr>
            <w:pStyle w:val="TOC2"/>
            <w:rPr>
              <w:rStyle w:val="Hyperlink"/>
              <w:noProof/>
            </w:rPr>
          </w:pPr>
          <w:hyperlink w:anchor="_Toc505468236" w:history="1">
            <w:r w:rsidR="00A07141" w:rsidRPr="0089136B">
              <w:rPr>
                <w:rStyle w:val="Hyperlink"/>
                <w:noProof/>
              </w:rPr>
              <w:t>2.7</w:t>
            </w:r>
            <w:r w:rsidR="00A07141" w:rsidRPr="00A07141">
              <w:rPr>
                <w:rStyle w:val="Hyperlink"/>
                <w:noProof/>
              </w:rPr>
              <w:tab/>
            </w:r>
            <w:r w:rsidR="00A07141" w:rsidRPr="0089136B">
              <w:rPr>
                <w:rStyle w:val="Hyperlink"/>
                <w:noProof/>
              </w:rPr>
              <w:t>Review of the Criminal Rules and Orders(CRO)</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37" w:history="1">
            <w:r w:rsidR="00A07141" w:rsidRPr="0089136B">
              <w:rPr>
                <w:rStyle w:val="Hyperlink"/>
                <w:noProof/>
              </w:rPr>
              <w:t>2.7.1 Provisions relating to adjournments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38" w:history="1">
            <w:r w:rsidR="00A07141" w:rsidRPr="00A07141">
              <w:rPr>
                <w:rStyle w:val="Hyperlink"/>
                <w:noProof/>
              </w:rPr>
              <w:t>2.7.2 Service and Execution of Processes to Formal Witnesses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39" w:history="1">
            <w:r w:rsidR="00A07141" w:rsidRPr="00A07141">
              <w:rPr>
                <w:rStyle w:val="Hyperlink"/>
                <w:noProof/>
              </w:rPr>
              <w:t>Issue of Processes to Medical Witnesses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_Toc505468239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40" w:history="1">
            <w:r w:rsidR="00A07141" w:rsidRPr="0089136B">
              <w:rPr>
                <w:rStyle w:val="Hyperlink"/>
                <w:noProof/>
              </w:rPr>
              <w:t>Issue of Processes to a Police Officer</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41" w:history="1">
            <w:r w:rsidR="00A07141" w:rsidRPr="0089136B">
              <w:rPr>
                <w:rStyle w:val="Hyperlink"/>
                <w:noProof/>
              </w:rPr>
              <w:t>Issue of Processes to a Judicial Officer</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42" w:history="1">
            <w:r w:rsidR="00A07141" w:rsidRPr="00A07141">
              <w:rPr>
                <w:rStyle w:val="Hyperlink"/>
                <w:noProof/>
              </w:rPr>
              <w:t>Service and Execution of Processes through Police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24</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43" w:history="1">
            <w:r w:rsidR="00A07141" w:rsidRPr="00A07141">
              <w:rPr>
                <w:rStyle w:val="Hyperlink"/>
                <w:noProof/>
              </w:rPr>
              <w:t>2.7.3</w:t>
            </w:r>
            <w:r w:rsidR="00A07141" w:rsidRPr="00A07141">
              <w:rPr>
                <w:rStyle w:val="Hyperlink"/>
                <w:noProof/>
              </w:rPr>
              <w:tab/>
              <w:t>Guidelines for Passing an Order for Detention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24</w:t>
            </w:r>
            <w:r w:rsidRPr="00A07141">
              <w:rPr>
                <w:rStyle w:val="Hyperlink"/>
                <w:noProof/>
                <w:webHidden/>
              </w:rPr>
              <w:fldChar w:fldCharType="end"/>
            </w:r>
          </w:hyperlink>
        </w:p>
        <w:p w:rsidR="00A07141" w:rsidRPr="00A07141" w:rsidRDefault="004D3783">
          <w:pPr>
            <w:pStyle w:val="TOC2"/>
            <w:rPr>
              <w:rStyle w:val="Hyperlink"/>
              <w:noProof/>
            </w:rPr>
          </w:pPr>
          <w:hyperlink w:anchor="_Toc505468244" w:history="1">
            <w:r w:rsidR="00A07141" w:rsidRPr="0089136B">
              <w:rPr>
                <w:rStyle w:val="Hyperlink"/>
                <w:noProof/>
              </w:rPr>
              <w:t>2.8</w:t>
            </w:r>
            <w:r w:rsidR="00A07141" w:rsidRPr="00A07141">
              <w:rPr>
                <w:rStyle w:val="Hyperlink"/>
                <w:noProof/>
              </w:rPr>
              <w:tab/>
            </w:r>
            <w:r w:rsidR="00A07141" w:rsidRPr="0089136B">
              <w:rPr>
                <w:rStyle w:val="Hyperlink"/>
                <w:noProof/>
              </w:rPr>
              <w:t>Government Legal Aid</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25</w:t>
            </w:r>
            <w:r w:rsidRPr="00A07141">
              <w:rPr>
                <w:rStyle w:val="Hyperlink"/>
                <w:noProof/>
                <w:webHidden/>
              </w:rPr>
              <w:fldChar w:fldCharType="end"/>
            </w:r>
          </w:hyperlink>
        </w:p>
        <w:p w:rsidR="00A07141" w:rsidRPr="00A07141" w:rsidRDefault="004D3783">
          <w:pPr>
            <w:pStyle w:val="TOC2"/>
            <w:rPr>
              <w:rStyle w:val="Hyperlink"/>
              <w:noProof/>
            </w:rPr>
          </w:pPr>
          <w:hyperlink w:anchor="_Toc505468245" w:history="1">
            <w:r w:rsidR="00A07141" w:rsidRPr="0089136B">
              <w:rPr>
                <w:rStyle w:val="Hyperlink"/>
                <w:noProof/>
              </w:rPr>
              <w:t>2.9</w:t>
            </w:r>
            <w:r w:rsidR="00A07141" w:rsidRPr="00A07141">
              <w:rPr>
                <w:rStyle w:val="Hyperlink"/>
                <w:noProof/>
              </w:rPr>
              <w:tab/>
            </w:r>
            <w:r w:rsidR="00A07141" w:rsidRPr="0089136B">
              <w:rPr>
                <w:rStyle w:val="Hyperlink"/>
                <w:noProof/>
              </w:rPr>
              <w:t>Special Law Provisions re: time limit for concluding investigation and trials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26</w:t>
            </w:r>
            <w:r w:rsidRPr="00A07141">
              <w:rPr>
                <w:rStyle w:val="Hyperlink"/>
                <w:noProof/>
                <w:webHidden/>
              </w:rPr>
              <w:fldChar w:fldCharType="end"/>
            </w:r>
          </w:hyperlink>
        </w:p>
        <w:p w:rsidR="00A07141" w:rsidRPr="00A07141" w:rsidRDefault="004D3783">
          <w:pPr>
            <w:pStyle w:val="TOC2"/>
            <w:rPr>
              <w:rStyle w:val="Hyperlink"/>
              <w:noProof/>
            </w:rPr>
          </w:pPr>
          <w:hyperlink w:anchor="_Toc505468246" w:history="1">
            <w:r w:rsidR="00A07141" w:rsidRPr="0089136B">
              <w:rPr>
                <w:rStyle w:val="Hyperlink"/>
                <w:noProof/>
              </w:rPr>
              <w:t>2.10</w:t>
            </w:r>
            <w:r w:rsidR="00A07141" w:rsidRPr="00A07141">
              <w:rPr>
                <w:rStyle w:val="Hyperlink"/>
                <w:noProof/>
              </w:rPr>
              <w:tab/>
            </w:r>
            <w:r w:rsidR="00A07141" w:rsidRPr="0089136B">
              <w:rPr>
                <w:rStyle w:val="Hyperlink"/>
                <w:noProof/>
              </w:rPr>
              <w:t>Monitoring the implementation of time limits re: investigation and trials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31</w:t>
            </w:r>
            <w:r w:rsidRPr="00A07141">
              <w:rPr>
                <w:rStyle w:val="Hyperlink"/>
                <w:noProof/>
                <w:webHidden/>
              </w:rPr>
              <w:fldChar w:fldCharType="end"/>
            </w:r>
          </w:hyperlink>
        </w:p>
        <w:p w:rsidR="00A07141" w:rsidRPr="00A07141" w:rsidRDefault="004D3783">
          <w:pPr>
            <w:pStyle w:val="TOC2"/>
            <w:rPr>
              <w:rStyle w:val="Hyperlink"/>
              <w:noProof/>
            </w:rPr>
          </w:pPr>
          <w:hyperlink w:anchor="_Toc505468247" w:history="1">
            <w:r w:rsidR="00A07141" w:rsidRPr="0089136B">
              <w:rPr>
                <w:rStyle w:val="Hyperlink"/>
                <w:noProof/>
              </w:rPr>
              <w:t>2.11</w:t>
            </w:r>
            <w:r w:rsidR="00A07141" w:rsidRPr="00A07141">
              <w:rPr>
                <w:rStyle w:val="Hyperlink"/>
                <w:noProof/>
              </w:rPr>
              <w:tab/>
            </w:r>
            <w:r w:rsidR="00A07141" w:rsidRPr="0089136B">
              <w:rPr>
                <w:rStyle w:val="Hyperlink"/>
                <w:noProof/>
              </w:rPr>
              <w:t>Abuse/ wrongful application of provisions under the Special Laws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31</w:t>
            </w:r>
            <w:r w:rsidRPr="00A07141">
              <w:rPr>
                <w:rStyle w:val="Hyperlink"/>
                <w:noProof/>
                <w:webHidden/>
              </w:rPr>
              <w:fldChar w:fldCharType="end"/>
            </w:r>
          </w:hyperlink>
        </w:p>
        <w:p w:rsidR="00A07141" w:rsidRPr="00A07141" w:rsidRDefault="004D3783">
          <w:pPr>
            <w:pStyle w:val="TOC2"/>
            <w:rPr>
              <w:rStyle w:val="Hyperlink"/>
              <w:noProof/>
            </w:rPr>
          </w:pPr>
          <w:hyperlink w:anchor="_Toc505468248" w:history="1">
            <w:r w:rsidR="00A07141" w:rsidRPr="0089136B">
              <w:rPr>
                <w:rStyle w:val="Hyperlink"/>
                <w:noProof/>
              </w:rPr>
              <w:t>2.12</w:t>
            </w:r>
            <w:r w:rsidR="00A07141" w:rsidRPr="00A07141">
              <w:rPr>
                <w:rStyle w:val="Hyperlink"/>
                <w:noProof/>
              </w:rPr>
              <w:tab/>
            </w:r>
            <w:r w:rsidR="00A07141" w:rsidRPr="0089136B">
              <w:rPr>
                <w:rStyle w:val="Hyperlink"/>
                <w:noProof/>
              </w:rPr>
              <w:t>Ruling on Mobile Courts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31</w:t>
            </w:r>
            <w:r w:rsidRPr="00A07141">
              <w:rPr>
                <w:rStyle w:val="Hyperlink"/>
                <w:noProof/>
                <w:webHidden/>
              </w:rPr>
              <w:fldChar w:fldCharType="end"/>
            </w:r>
          </w:hyperlink>
        </w:p>
        <w:p w:rsidR="00A07141" w:rsidRPr="00A07141" w:rsidRDefault="004D3783">
          <w:pPr>
            <w:pStyle w:val="TOC2"/>
            <w:rPr>
              <w:rStyle w:val="Hyperlink"/>
              <w:noProof/>
            </w:rPr>
          </w:pPr>
          <w:hyperlink w:anchor="_Toc505468249" w:history="1">
            <w:r w:rsidR="00A07141" w:rsidRPr="0089136B">
              <w:rPr>
                <w:rStyle w:val="Hyperlink"/>
                <w:noProof/>
              </w:rPr>
              <w:t>2.13</w:t>
            </w:r>
            <w:r w:rsidR="00A07141" w:rsidRPr="00A07141">
              <w:rPr>
                <w:rStyle w:val="Hyperlink"/>
                <w:noProof/>
              </w:rPr>
              <w:tab/>
            </w:r>
            <w:r w:rsidR="00A07141" w:rsidRPr="0089136B">
              <w:rPr>
                <w:rStyle w:val="Hyperlink"/>
                <w:noProof/>
              </w:rPr>
              <w:t>Circular to enforce Section 35A of the Cr. PC</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_Toc505468249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32</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50" w:history="1">
            <w:r w:rsidR="00A07141" w:rsidRPr="00A07141">
              <w:rPr>
                <w:rStyle w:val="Hyperlink"/>
                <w:noProof/>
              </w:rPr>
              <w:t>CHAPTER III</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51" w:history="1">
            <w:r w:rsidR="00A07141" w:rsidRPr="00A07141">
              <w:rPr>
                <w:rStyle w:val="Hyperlink"/>
                <w:noProof/>
              </w:rPr>
              <w:t>FINDINGS FROM THE QUALITITATIVE STUDY: REASONS FOR THE UNUSUAL HIGH SHARE OF UTPs AND BOTTLENECKS WITHIN CRIMINAL JUSTICE SYSTEM</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33</w:t>
            </w:r>
            <w:r w:rsidRPr="00A07141">
              <w:rPr>
                <w:rStyle w:val="Hyperlink"/>
                <w:noProof/>
                <w:webHidden/>
              </w:rPr>
              <w:fldChar w:fldCharType="end"/>
            </w:r>
          </w:hyperlink>
        </w:p>
        <w:p w:rsidR="00A07141" w:rsidRPr="00A07141" w:rsidRDefault="004D3783">
          <w:pPr>
            <w:pStyle w:val="TOC2"/>
            <w:rPr>
              <w:rStyle w:val="Hyperlink"/>
              <w:noProof/>
            </w:rPr>
          </w:pPr>
          <w:hyperlink w:anchor="_Toc505468253" w:history="1">
            <w:r w:rsidR="00A07141" w:rsidRPr="0089136B">
              <w:rPr>
                <w:rStyle w:val="Hyperlink"/>
                <w:noProof/>
              </w:rPr>
              <w:t>3.1</w:t>
            </w:r>
            <w:r w:rsidR="00A07141" w:rsidRPr="00A07141">
              <w:rPr>
                <w:rStyle w:val="Hyperlink"/>
                <w:noProof/>
              </w:rPr>
              <w:tab/>
            </w:r>
            <w:r w:rsidR="00A07141" w:rsidRPr="0089136B">
              <w:rPr>
                <w:rStyle w:val="Hyperlink"/>
                <w:noProof/>
              </w:rPr>
              <w:t>Role of Magistrates and Judges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33</w:t>
            </w:r>
            <w:r w:rsidRPr="00A07141">
              <w:rPr>
                <w:rStyle w:val="Hyperlink"/>
                <w:noProof/>
                <w:webHidden/>
              </w:rPr>
              <w:fldChar w:fldCharType="end"/>
            </w:r>
          </w:hyperlink>
        </w:p>
        <w:p w:rsidR="00A07141" w:rsidRPr="00A07141" w:rsidRDefault="004D3783">
          <w:pPr>
            <w:pStyle w:val="TOC2"/>
            <w:rPr>
              <w:rStyle w:val="Hyperlink"/>
              <w:noProof/>
            </w:rPr>
          </w:pPr>
          <w:hyperlink w:anchor="_Toc505468254" w:history="1">
            <w:r w:rsidR="00A07141" w:rsidRPr="0089136B">
              <w:rPr>
                <w:rStyle w:val="Hyperlink"/>
                <w:noProof/>
              </w:rPr>
              <w:t>3.2</w:t>
            </w:r>
            <w:r w:rsidR="00A07141" w:rsidRPr="00A07141">
              <w:rPr>
                <w:rStyle w:val="Hyperlink"/>
                <w:noProof/>
              </w:rPr>
              <w:tab/>
            </w:r>
            <w:r w:rsidR="00A07141" w:rsidRPr="0089136B">
              <w:rPr>
                <w:rStyle w:val="Hyperlink"/>
                <w:noProof/>
              </w:rPr>
              <w:t>Role of the Police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35</w:t>
            </w:r>
            <w:r w:rsidRPr="00A07141">
              <w:rPr>
                <w:rStyle w:val="Hyperlink"/>
                <w:noProof/>
                <w:webHidden/>
              </w:rPr>
              <w:fldChar w:fldCharType="end"/>
            </w:r>
          </w:hyperlink>
        </w:p>
        <w:p w:rsidR="00A07141" w:rsidRPr="00A07141" w:rsidRDefault="004D3783">
          <w:pPr>
            <w:pStyle w:val="TOC2"/>
            <w:rPr>
              <w:rStyle w:val="Hyperlink"/>
              <w:noProof/>
            </w:rPr>
          </w:pPr>
          <w:hyperlink w:anchor="_Toc505468255" w:history="1">
            <w:r w:rsidR="00A07141" w:rsidRPr="0089136B">
              <w:rPr>
                <w:rStyle w:val="Hyperlink"/>
                <w:noProof/>
              </w:rPr>
              <w:t>3.3</w:t>
            </w:r>
            <w:r w:rsidR="00A07141" w:rsidRPr="00A07141">
              <w:rPr>
                <w:rStyle w:val="Hyperlink"/>
                <w:noProof/>
              </w:rPr>
              <w:tab/>
            </w:r>
            <w:r w:rsidR="00A07141" w:rsidRPr="0089136B">
              <w:rPr>
                <w:rStyle w:val="Hyperlink"/>
                <w:noProof/>
              </w:rPr>
              <w:t>Role of Touts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37</w:t>
            </w:r>
            <w:r w:rsidRPr="00A07141">
              <w:rPr>
                <w:rStyle w:val="Hyperlink"/>
                <w:noProof/>
                <w:webHidden/>
              </w:rPr>
              <w:fldChar w:fldCharType="end"/>
            </w:r>
          </w:hyperlink>
        </w:p>
        <w:p w:rsidR="00A07141" w:rsidRPr="00A07141" w:rsidRDefault="004D3783">
          <w:pPr>
            <w:pStyle w:val="TOC2"/>
            <w:rPr>
              <w:rStyle w:val="Hyperlink"/>
              <w:noProof/>
            </w:rPr>
          </w:pPr>
          <w:hyperlink w:anchor="_Toc505468256" w:history="1">
            <w:r w:rsidR="00A07141" w:rsidRPr="0089136B">
              <w:rPr>
                <w:rStyle w:val="Hyperlink"/>
                <w:noProof/>
              </w:rPr>
              <w:t>3.4</w:t>
            </w:r>
            <w:r w:rsidR="00A07141" w:rsidRPr="00A07141">
              <w:rPr>
                <w:rStyle w:val="Hyperlink"/>
                <w:noProof/>
              </w:rPr>
              <w:tab/>
            </w:r>
            <w:r w:rsidR="00A07141" w:rsidRPr="0089136B">
              <w:rPr>
                <w:rStyle w:val="Hyperlink"/>
                <w:noProof/>
              </w:rPr>
              <w:t xml:space="preserve">Role of Probation Officers &amp; Challenges in Implementation of the </w:t>
            </w:r>
            <w:r w:rsidR="00A07141">
              <w:rPr>
                <w:rStyle w:val="Hyperlink"/>
                <w:noProof/>
              </w:rPr>
              <w:t xml:space="preserve">                  </w:t>
            </w:r>
            <w:r w:rsidR="00A07141" w:rsidRPr="0089136B">
              <w:rPr>
                <w:rStyle w:val="Hyperlink"/>
                <w:noProof/>
              </w:rPr>
              <w:t>Children Act, 2013</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37</w:t>
            </w:r>
            <w:r w:rsidRPr="00A07141">
              <w:rPr>
                <w:rStyle w:val="Hyperlink"/>
                <w:noProof/>
                <w:webHidden/>
              </w:rPr>
              <w:fldChar w:fldCharType="end"/>
            </w:r>
          </w:hyperlink>
        </w:p>
        <w:p w:rsidR="00A07141" w:rsidRPr="00A07141" w:rsidRDefault="004D3783">
          <w:pPr>
            <w:pStyle w:val="TOC2"/>
            <w:rPr>
              <w:rStyle w:val="Hyperlink"/>
              <w:noProof/>
            </w:rPr>
          </w:pPr>
          <w:hyperlink w:anchor="_Toc505468257" w:history="1">
            <w:r w:rsidR="00A07141" w:rsidRPr="0089136B">
              <w:rPr>
                <w:rStyle w:val="Hyperlink"/>
                <w:noProof/>
              </w:rPr>
              <w:t>3.5</w:t>
            </w:r>
            <w:r w:rsidR="00A07141" w:rsidRPr="00A07141">
              <w:rPr>
                <w:rStyle w:val="Hyperlink"/>
                <w:noProof/>
              </w:rPr>
              <w:tab/>
            </w:r>
            <w:r w:rsidR="00A07141" w:rsidRPr="0089136B">
              <w:rPr>
                <w:rStyle w:val="Hyperlink"/>
                <w:noProof/>
              </w:rPr>
              <w:t>Role of Medical Officers and Medico-legal Evidence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39</w:t>
            </w:r>
            <w:r w:rsidRPr="00A07141">
              <w:rPr>
                <w:rStyle w:val="Hyperlink"/>
                <w:noProof/>
                <w:webHidden/>
              </w:rPr>
              <w:fldChar w:fldCharType="end"/>
            </w:r>
          </w:hyperlink>
        </w:p>
        <w:p w:rsidR="00A07141" w:rsidRPr="00A07141" w:rsidRDefault="004D3783">
          <w:pPr>
            <w:pStyle w:val="TOC2"/>
            <w:rPr>
              <w:rStyle w:val="Hyperlink"/>
              <w:noProof/>
            </w:rPr>
          </w:pPr>
          <w:hyperlink w:anchor="_Toc505468258" w:history="1">
            <w:r w:rsidR="00A07141" w:rsidRPr="0089136B">
              <w:rPr>
                <w:rStyle w:val="Hyperlink"/>
                <w:noProof/>
              </w:rPr>
              <w:t>3.6</w:t>
            </w:r>
            <w:r w:rsidR="00A07141" w:rsidRPr="00A07141">
              <w:rPr>
                <w:rStyle w:val="Hyperlink"/>
                <w:noProof/>
              </w:rPr>
              <w:tab/>
            </w:r>
            <w:r w:rsidR="00A07141" w:rsidRPr="0089136B">
              <w:rPr>
                <w:rStyle w:val="Hyperlink"/>
                <w:noProof/>
              </w:rPr>
              <w:t>Role of Lawyers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40</w:t>
            </w:r>
            <w:r w:rsidRPr="00A07141">
              <w:rPr>
                <w:rStyle w:val="Hyperlink"/>
                <w:noProof/>
                <w:webHidden/>
              </w:rPr>
              <w:fldChar w:fldCharType="end"/>
            </w:r>
          </w:hyperlink>
        </w:p>
        <w:p w:rsidR="00A07141" w:rsidRPr="00A07141" w:rsidRDefault="004D3783">
          <w:pPr>
            <w:pStyle w:val="TOC2"/>
            <w:rPr>
              <w:rStyle w:val="Hyperlink"/>
              <w:noProof/>
            </w:rPr>
          </w:pPr>
          <w:hyperlink w:anchor="_Toc505468259" w:history="1">
            <w:r w:rsidR="00A07141" w:rsidRPr="0089136B">
              <w:rPr>
                <w:rStyle w:val="Hyperlink"/>
                <w:noProof/>
              </w:rPr>
              <w:t>3.7</w:t>
            </w:r>
            <w:r w:rsidR="00A07141" w:rsidRPr="00A07141">
              <w:rPr>
                <w:rStyle w:val="Hyperlink"/>
                <w:noProof/>
              </w:rPr>
              <w:tab/>
            </w:r>
            <w:r w:rsidR="00A07141" w:rsidRPr="0089136B">
              <w:rPr>
                <w:rStyle w:val="Hyperlink"/>
                <w:noProof/>
              </w:rPr>
              <w:t>Role of Court Staff</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_Toc505468259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40</w:t>
            </w:r>
            <w:r w:rsidRPr="00A07141">
              <w:rPr>
                <w:rStyle w:val="Hyperlink"/>
                <w:noProof/>
                <w:webHidden/>
              </w:rPr>
              <w:fldChar w:fldCharType="end"/>
            </w:r>
          </w:hyperlink>
        </w:p>
        <w:p w:rsidR="00A07141" w:rsidRPr="00A07141" w:rsidRDefault="004D3783">
          <w:pPr>
            <w:pStyle w:val="TOC2"/>
            <w:rPr>
              <w:rStyle w:val="Hyperlink"/>
              <w:noProof/>
            </w:rPr>
          </w:pPr>
          <w:hyperlink w:anchor="_Toc505468260" w:history="1">
            <w:r w:rsidR="00A07141" w:rsidRPr="0089136B">
              <w:rPr>
                <w:rStyle w:val="Hyperlink"/>
                <w:noProof/>
              </w:rPr>
              <w:t>3.8</w:t>
            </w:r>
            <w:r w:rsidR="00A07141" w:rsidRPr="00A07141">
              <w:rPr>
                <w:rStyle w:val="Hyperlink"/>
                <w:noProof/>
              </w:rPr>
              <w:tab/>
            </w:r>
            <w:r w:rsidR="00A07141" w:rsidRPr="0089136B">
              <w:rPr>
                <w:rStyle w:val="Hyperlink"/>
                <w:noProof/>
              </w:rPr>
              <w:t>Role of Witnesses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41</w:t>
            </w:r>
            <w:r w:rsidRPr="00A07141">
              <w:rPr>
                <w:rStyle w:val="Hyperlink"/>
                <w:noProof/>
                <w:webHidden/>
              </w:rPr>
              <w:fldChar w:fldCharType="end"/>
            </w:r>
          </w:hyperlink>
        </w:p>
        <w:p w:rsidR="00A07141" w:rsidRPr="00A07141" w:rsidRDefault="004D3783">
          <w:pPr>
            <w:pStyle w:val="TOC2"/>
            <w:rPr>
              <w:rStyle w:val="Hyperlink"/>
              <w:noProof/>
            </w:rPr>
          </w:pPr>
          <w:hyperlink w:anchor="_Toc505468261" w:history="1">
            <w:r w:rsidR="00A07141" w:rsidRPr="0089136B">
              <w:rPr>
                <w:rStyle w:val="Hyperlink"/>
                <w:noProof/>
              </w:rPr>
              <w:t>3.9</w:t>
            </w:r>
            <w:r w:rsidR="00A07141" w:rsidRPr="00A07141">
              <w:rPr>
                <w:rStyle w:val="Hyperlink"/>
                <w:noProof/>
              </w:rPr>
              <w:tab/>
            </w:r>
            <w:r w:rsidR="00A07141" w:rsidRPr="0089136B">
              <w:rPr>
                <w:rStyle w:val="Hyperlink"/>
                <w:noProof/>
              </w:rPr>
              <w:t>Role of Public Prosecutors and APPs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42</w:t>
            </w:r>
            <w:r w:rsidRPr="00A07141">
              <w:rPr>
                <w:rStyle w:val="Hyperlink"/>
                <w:noProof/>
                <w:webHidden/>
              </w:rPr>
              <w:fldChar w:fldCharType="end"/>
            </w:r>
          </w:hyperlink>
        </w:p>
        <w:p w:rsidR="00A07141" w:rsidRPr="00A07141" w:rsidRDefault="004D3783">
          <w:pPr>
            <w:pStyle w:val="TOC2"/>
            <w:rPr>
              <w:rStyle w:val="Hyperlink"/>
              <w:noProof/>
            </w:rPr>
          </w:pPr>
          <w:hyperlink w:anchor="_Toc505468262" w:history="1">
            <w:r w:rsidR="00A07141" w:rsidRPr="0089136B">
              <w:rPr>
                <w:rStyle w:val="Hyperlink"/>
                <w:noProof/>
              </w:rPr>
              <w:t>3.10 Challenges with the Service of Summons and other Processes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42</w:t>
            </w:r>
            <w:r w:rsidRPr="00A07141">
              <w:rPr>
                <w:rStyle w:val="Hyperlink"/>
                <w:noProof/>
                <w:webHidden/>
              </w:rPr>
              <w:fldChar w:fldCharType="end"/>
            </w:r>
          </w:hyperlink>
        </w:p>
        <w:p w:rsidR="00A07141" w:rsidRPr="00A07141" w:rsidRDefault="004D3783">
          <w:pPr>
            <w:pStyle w:val="TOC2"/>
            <w:rPr>
              <w:rStyle w:val="Hyperlink"/>
              <w:noProof/>
            </w:rPr>
          </w:pPr>
          <w:hyperlink w:anchor="_Toc505468263" w:history="1">
            <w:r w:rsidR="00A07141" w:rsidRPr="0089136B">
              <w:rPr>
                <w:rStyle w:val="Hyperlink"/>
                <w:noProof/>
              </w:rPr>
              <w:t>3.11</w:t>
            </w:r>
            <w:r w:rsidR="00A07141" w:rsidRPr="00A07141">
              <w:rPr>
                <w:rStyle w:val="Hyperlink"/>
                <w:noProof/>
              </w:rPr>
              <w:tab/>
            </w:r>
            <w:r w:rsidR="00A07141" w:rsidRPr="0089136B">
              <w:rPr>
                <w:rStyle w:val="Hyperlink"/>
                <w:noProof/>
              </w:rPr>
              <w:t>Challenges: re: Implementation of Cr. PC and CRO around processes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43</w:t>
            </w:r>
            <w:r w:rsidRPr="00A07141">
              <w:rPr>
                <w:rStyle w:val="Hyperlink"/>
                <w:noProof/>
                <w:webHidden/>
              </w:rPr>
              <w:fldChar w:fldCharType="end"/>
            </w:r>
          </w:hyperlink>
        </w:p>
        <w:p w:rsidR="00A07141" w:rsidRPr="00A07141" w:rsidRDefault="004D3783">
          <w:pPr>
            <w:pStyle w:val="TOC2"/>
            <w:rPr>
              <w:rStyle w:val="Hyperlink"/>
              <w:noProof/>
            </w:rPr>
          </w:pPr>
          <w:hyperlink w:anchor="_Toc505468264" w:history="1">
            <w:r w:rsidR="00A07141" w:rsidRPr="0089136B">
              <w:rPr>
                <w:rStyle w:val="Hyperlink"/>
                <w:noProof/>
              </w:rPr>
              <w:t>3.12</w:t>
            </w:r>
            <w:r w:rsidR="00A07141" w:rsidRPr="00A07141">
              <w:rPr>
                <w:rStyle w:val="Hyperlink"/>
                <w:noProof/>
              </w:rPr>
              <w:tab/>
            </w:r>
            <w:r w:rsidR="00A07141" w:rsidRPr="0089136B">
              <w:rPr>
                <w:rStyle w:val="Hyperlink"/>
                <w:noProof/>
              </w:rPr>
              <w:t>Challenges facing Drug Users &amp; Field-level NCD Officers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65" w:history="1">
            <w:r w:rsidR="00A07141" w:rsidRPr="00A07141">
              <w:rPr>
                <w:rStyle w:val="Hyperlink"/>
                <w:noProof/>
              </w:rPr>
              <w:t>CHAPTER IV</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66" w:history="1">
            <w:r w:rsidR="00A07141" w:rsidRPr="00A07141">
              <w:rPr>
                <w:rStyle w:val="Hyperlink"/>
                <w:noProof/>
              </w:rPr>
              <w:t>SUMMARY REPORT ON THE SURVEY OF RELEASED PRISONERS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46</w:t>
            </w:r>
            <w:r w:rsidRPr="00A07141">
              <w:rPr>
                <w:rStyle w:val="Hyperlink"/>
                <w:noProof/>
                <w:webHidden/>
              </w:rPr>
              <w:fldChar w:fldCharType="end"/>
            </w:r>
          </w:hyperlink>
        </w:p>
        <w:p w:rsidR="00A07141" w:rsidRPr="00A07141" w:rsidRDefault="004D3783">
          <w:pPr>
            <w:pStyle w:val="TOC2"/>
            <w:rPr>
              <w:rStyle w:val="Hyperlink"/>
              <w:noProof/>
            </w:rPr>
          </w:pPr>
          <w:hyperlink w:anchor="_Toc505468267" w:history="1">
            <w:r w:rsidR="00A07141" w:rsidRPr="0089136B">
              <w:rPr>
                <w:rStyle w:val="Hyperlink"/>
                <w:noProof/>
              </w:rPr>
              <w:t>4.1</w:t>
            </w:r>
            <w:r w:rsidR="00A07141" w:rsidRPr="00A07141">
              <w:rPr>
                <w:rStyle w:val="Hyperlink"/>
                <w:noProof/>
              </w:rPr>
              <w:tab/>
            </w:r>
            <w:r w:rsidR="00A07141" w:rsidRPr="0089136B">
              <w:rPr>
                <w:rStyle w:val="Hyperlink"/>
                <w:noProof/>
              </w:rPr>
              <w:t>Survey Methodology</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46</w:t>
            </w:r>
            <w:r w:rsidRPr="00A07141">
              <w:rPr>
                <w:rStyle w:val="Hyperlink"/>
                <w:noProof/>
                <w:webHidden/>
              </w:rPr>
              <w:fldChar w:fldCharType="end"/>
            </w:r>
          </w:hyperlink>
        </w:p>
        <w:p w:rsidR="00A07141" w:rsidRPr="00A07141" w:rsidRDefault="004D3783">
          <w:pPr>
            <w:pStyle w:val="TOC2"/>
            <w:rPr>
              <w:rStyle w:val="Hyperlink"/>
              <w:noProof/>
            </w:rPr>
          </w:pPr>
          <w:hyperlink w:anchor="_Toc505468268" w:history="1">
            <w:r w:rsidR="00A07141" w:rsidRPr="0089136B">
              <w:rPr>
                <w:rStyle w:val="Hyperlink"/>
                <w:noProof/>
              </w:rPr>
              <w:t>4.2</w:t>
            </w:r>
            <w:r w:rsidR="00A07141" w:rsidRPr="00A07141">
              <w:rPr>
                <w:rStyle w:val="Hyperlink"/>
                <w:noProof/>
              </w:rPr>
              <w:tab/>
            </w:r>
            <w:r w:rsidR="00A07141" w:rsidRPr="0089136B">
              <w:rPr>
                <w:rStyle w:val="Hyperlink"/>
                <w:noProof/>
              </w:rPr>
              <w:t>Respondents Profile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46</w:t>
            </w:r>
            <w:r w:rsidRPr="00A07141">
              <w:rPr>
                <w:rStyle w:val="Hyperlink"/>
                <w:noProof/>
                <w:webHidden/>
              </w:rPr>
              <w:fldChar w:fldCharType="end"/>
            </w:r>
          </w:hyperlink>
        </w:p>
        <w:p w:rsidR="00A07141" w:rsidRPr="00A07141" w:rsidRDefault="004D3783">
          <w:pPr>
            <w:pStyle w:val="TOC2"/>
            <w:rPr>
              <w:rStyle w:val="Hyperlink"/>
              <w:noProof/>
            </w:rPr>
          </w:pPr>
          <w:hyperlink w:anchor="_Toc505468269" w:history="1">
            <w:r w:rsidR="00A07141" w:rsidRPr="0089136B">
              <w:rPr>
                <w:rStyle w:val="Hyperlink"/>
                <w:noProof/>
              </w:rPr>
              <w:t>4.3</w:t>
            </w:r>
            <w:r w:rsidR="00A07141" w:rsidRPr="00A07141">
              <w:rPr>
                <w:rStyle w:val="Hyperlink"/>
                <w:noProof/>
              </w:rPr>
              <w:tab/>
            </w:r>
            <w:r w:rsidR="00A07141" w:rsidRPr="0089136B">
              <w:rPr>
                <w:rStyle w:val="Hyperlink"/>
                <w:noProof/>
              </w:rPr>
              <w:t>Socio-Economic-demographic profile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_Toc505468269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46</w:t>
            </w:r>
            <w:r w:rsidRPr="00A07141">
              <w:rPr>
                <w:rStyle w:val="Hyperlink"/>
                <w:noProof/>
                <w:webHidden/>
              </w:rPr>
              <w:fldChar w:fldCharType="end"/>
            </w:r>
          </w:hyperlink>
        </w:p>
        <w:p w:rsidR="00A07141" w:rsidRPr="00A07141" w:rsidRDefault="004D3783">
          <w:pPr>
            <w:pStyle w:val="TOC2"/>
            <w:rPr>
              <w:rStyle w:val="Hyperlink"/>
              <w:noProof/>
            </w:rPr>
          </w:pPr>
          <w:hyperlink w:anchor="_Toc505468270" w:history="1">
            <w:r w:rsidR="00A07141" w:rsidRPr="0089136B">
              <w:rPr>
                <w:rStyle w:val="Hyperlink"/>
                <w:noProof/>
              </w:rPr>
              <w:t>4.4</w:t>
            </w:r>
            <w:r w:rsidR="00A07141" w:rsidRPr="00A07141">
              <w:rPr>
                <w:rStyle w:val="Hyperlink"/>
                <w:noProof/>
              </w:rPr>
              <w:tab/>
            </w:r>
            <w:r w:rsidR="00A07141" w:rsidRPr="0089136B">
              <w:rPr>
                <w:rStyle w:val="Hyperlink"/>
                <w:noProof/>
              </w:rPr>
              <w:t>Legal issues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47</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1" w:history="1">
            <w:r w:rsidR="00A07141" w:rsidRPr="0089136B">
              <w:rPr>
                <w:rStyle w:val="Hyperlink"/>
                <w:noProof/>
              </w:rPr>
              <w:t>4.4.1</w:t>
            </w:r>
            <w:r w:rsidR="00A07141" w:rsidRPr="00A07141">
              <w:rPr>
                <w:rStyle w:val="Hyperlink"/>
                <w:noProof/>
              </w:rPr>
              <w:tab/>
            </w:r>
            <w:r w:rsidR="00A07141" w:rsidRPr="0089136B">
              <w:rPr>
                <w:rStyle w:val="Hyperlink"/>
                <w:noProof/>
              </w:rPr>
              <w:t>Pre-Trial Stage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47</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2" w:history="1">
            <w:r w:rsidR="00A07141" w:rsidRPr="0089136B">
              <w:rPr>
                <w:rStyle w:val="Hyperlink"/>
                <w:noProof/>
              </w:rPr>
              <w:t>Case related information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47</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3" w:history="1">
            <w:r w:rsidR="00A07141" w:rsidRPr="00A07141">
              <w:rPr>
                <w:rStyle w:val="Hyperlink"/>
                <w:noProof/>
              </w:rPr>
              <w:t>Arrest and Incarceration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48</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4" w:history="1">
            <w:r w:rsidR="00A07141" w:rsidRPr="00A07141">
              <w:rPr>
                <w:rStyle w:val="Hyperlink"/>
                <w:noProof/>
              </w:rPr>
              <w:t>Investigation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49</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5" w:history="1">
            <w:r w:rsidR="00A07141" w:rsidRPr="00A07141">
              <w:rPr>
                <w:rStyle w:val="Hyperlink"/>
                <w:noProof/>
              </w:rPr>
              <w:t>Police Report</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49</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6" w:history="1">
            <w:r w:rsidR="00A07141" w:rsidRPr="00A07141">
              <w:rPr>
                <w:rStyle w:val="Hyperlink"/>
                <w:noProof/>
              </w:rPr>
              <w:t>Legal Aid and Services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49</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7" w:history="1">
            <w:r w:rsidR="00A07141" w:rsidRPr="00A07141">
              <w:rPr>
                <w:rStyle w:val="Hyperlink"/>
                <w:noProof/>
              </w:rPr>
              <w:t>Paralegal Support</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50</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8" w:history="1">
            <w:r w:rsidR="00A07141" w:rsidRPr="00A07141">
              <w:rPr>
                <w:rStyle w:val="Hyperlink"/>
                <w:noProof/>
              </w:rPr>
              <w:t>Exploitation by Touts and Intermediate Agents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50</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79" w:history="1">
            <w:r w:rsidR="00A07141" w:rsidRPr="00A07141">
              <w:rPr>
                <w:rStyle w:val="Hyperlink"/>
                <w:noProof/>
              </w:rPr>
              <w:t>Bail</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_Toc505468279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50</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0" w:history="1">
            <w:r w:rsidR="00A07141" w:rsidRPr="00A07141">
              <w:rPr>
                <w:rStyle w:val="Hyperlink"/>
                <w:noProof/>
              </w:rPr>
              <w:t>4.4.2</w:t>
            </w:r>
            <w:r w:rsidR="00A07141" w:rsidRPr="00A07141">
              <w:rPr>
                <w:rStyle w:val="Hyperlink"/>
                <w:noProof/>
              </w:rPr>
              <w:tab/>
              <w:t>Trial Stage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51</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1" w:history="1">
            <w:r w:rsidR="00A07141" w:rsidRPr="00A07141">
              <w:rPr>
                <w:rStyle w:val="Hyperlink"/>
                <w:noProof/>
              </w:rPr>
              <w:t>Charge Framing and Application of Discharge Procedure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51</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2" w:history="1">
            <w:r w:rsidR="00A07141" w:rsidRPr="00A07141">
              <w:rPr>
                <w:rStyle w:val="Hyperlink"/>
                <w:noProof/>
              </w:rPr>
              <w:t>Guilty Plea</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51</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3" w:history="1">
            <w:r w:rsidR="00A07141" w:rsidRPr="00A07141">
              <w:rPr>
                <w:rStyle w:val="Hyperlink"/>
                <w:noProof/>
              </w:rPr>
              <w:t>Physical production in court</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51</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4" w:history="1">
            <w:r w:rsidR="00A07141" w:rsidRPr="00A07141">
              <w:rPr>
                <w:rStyle w:val="Hyperlink"/>
                <w:noProof/>
              </w:rPr>
              <w:t>Appearance of Witnesses before Court</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52</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5" w:history="1">
            <w:r w:rsidR="00A07141" w:rsidRPr="00A07141">
              <w:rPr>
                <w:rStyle w:val="Hyperlink"/>
                <w:noProof/>
              </w:rPr>
              <w:t>Quashment and Remedy before the Supreme Court</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52</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6" w:history="1">
            <w:r w:rsidR="00A07141" w:rsidRPr="00A07141">
              <w:rPr>
                <w:rStyle w:val="Hyperlink"/>
                <w:noProof/>
              </w:rPr>
              <w:t>CHAPTER V</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7" w:history="1">
            <w:r w:rsidR="00A07141" w:rsidRPr="00A07141">
              <w:rPr>
                <w:rStyle w:val="Hyperlink"/>
                <w:noProof/>
              </w:rPr>
              <w:t>PROCESS MAP</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8" w:history="1">
            <w:r w:rsidR="00A07141" w:rsidRPr="00A07141">
              <w:rPr>
                <w:rStyle w:val="Hyperlink"/>
                <w:noProof/>
              </w:rPr>
              <w:t>5.1</w:t>
            </w:r>
            <w:r w:rsidR="00A07141" w:rsidRPr="00A07141">
              <w:rPr>
                <w:rStyle w:val="Hyperlink"/>
                <w:noProof/>
              </w:rPr>
              <w:tab/>
              <w:t>Bottlenecks in the Criminal Justice System</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89" w:history="1">
            <w:r w:rsidR="00A07141" w:rsidRPr="00A07141">
              <w:rPr>
                <w:rStyle w:val="Hyperlink"/>
                <w:noProof/>
              </w:rPr>
              <w:t>CHAPTER VI</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_Toc505468289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55</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0" w:history="1">
            <w:r w:rsidR="00A07141" w:rsidRPr="00A07141">
              <w:rPr>
                <w:rStyle w:val="Hyperlink"/>
                <w:noProof/>
              </w:rPr>
              <w:t>REGIONAL DEVELOPMENTS AND PRACTICES AROUND REDUCING OVERCROWDING IN PRISONS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55</w:t>
            </w:r>
            <w:r w:rsidRPr="00A07141">
              <w:rPr>
                <w:rStyle w:val="Hyperlink"/>
                <w:noProof/>
                <w:webHidden/>
              </w:rPr>
              <w:fldChar w:fldCharType="end"/>
            </w:r>
          </w:hyperlink>
          <w:r w:rsidR="00A07141">
            <w:rPr>
              <w:rStyle w:val="Hyperlink"/>
              <w:noProof/>
            </w:rPr>
            <w:t xml:space="preserve"> </w:t>
          </w:r>
        </w:p>
        <w:p w:rsidR="00A07141" w:rsidRPr="00A07141" w:rsidRDefault="004D3783">
          <w:pPr>
            <w:pStyle w:val="TOC2"/>
            <w:rPr>
              <w:rStyle w:val="Hyperlink"/>
              <w:noProof/>
            </w:rPr>
          </w:pPr>
          <w:hyperlink w:anchor="_Toc505468291" w:history="1">
            <w:r w:rsidR="00A07141" w:rsidRPr="0089136B">
              <w:rPr>
                <w:rStyle w:val="Hyperlink"/>
                <w:noProof/>
              </w:rPr>
              <w:t>6.1</w:t>
            </w:r>
            <w:r w:rsidR="00A07141" w:rsidRPr="00A07141">
              <w:rPr>
                <w:rStyle w:val="Hyperlink"/>
                <w:noProof/>
              </w:rPr>
              <w:tab/>
            </w:r>
            <w:r w:rsidR="00A07141" w:rsidRPr="0089136B">
              <w:rPr>
                <w:rStyle w:val="Hyperlink"/>
                <w:noProof/>
              </w:rPr>
              <w:t xml:space="preserve">Developments in India Re: Case-laws, Legislative Amendments and </w:t>
            </w:r>
            <w:r w:rsidR="00A07141">
              <w:rPr>
                <w:rStyle w:val="Hyperlink"/>
                <w:noProof/>
              </w:rPr>
              <w:t xml:space="preserve">                  </w:t>
            </w:r>
            <w:r w:rsidR="00A07141" w:rsidRPr="0089136B">
              <w:rPr>
                <w:rStyle w:val="Hyperlink"/>
                <w:noProof/>
              </w:rPr>
              <w:t>NGO initiatives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55</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2" w:history="1">
            <w:r w:rsidR="00A07141" w:rsidRPr="0089136B">
              <w:rPr>
                <w:rStyle w:val="Hyperlink"/>
                <w:noProof/>
              </w:rPr>
              <w:t>6.1.1</w:t>
            </w:r>
            <w:r w:rsidR="00A07141" w:rsidRPr="00A07141">
              <w:rPr>
                <w:rStyle w:val="Hyperlink"/>
                <w:noProof/>
              </w:rPr>
              <w:tab/>
            </w:r>
            <w:r w:rsidR="00A07141" w:rsidRPr="0089136B">
              <w:rPr>
                <w:rStyle w:val="Hyperlink"/>
                <w:noProof/>
              </w:rPr>
              <w:t>Menace of overcrowding</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55</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3" w:history="1">
            <w:r w:rsidR="00A07141" w:rsidRPr="00A07141">
              <w:rPr>
                <w:rStyle w:val="Hyperlink"/>
                <w:noProof/>
              </w:rPr>
              <w:t>6.1.2</w:t>
            </w:r>
            <w:r w:rsidR="00A07141" w:rsidRPr="00A07141">
              <w:rPr>
                <w:rStyle w:val="Hyperlink"/>
                <w:noProof/>
              </w:rPr>
              <w:tab/>
              <w:t>Observations on the rights of prisoners/ relationship between poverty and incarceration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55</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4" w:history="1">
            <w:r w:rsidR="00A07141" w:rsidRPr="00A07141">
              <w:rPr>
                <w:rStyle w:val="Hyperlink"/>
                <w:noProof/>
              </w:rPr>
              <w:t>6.1.3</w:t>
            </w:r>
            <w:r w:rsidR="00A07141" w:rsidRPr="00A07141">
              <w:rPr>
                <w:rStyle w:val="Hyperlink"/>
                <w:noProof/>
              </w:rPr>
              <w:tab/>
              <w:t xml:space="preserve">Advocating Towards a Therapeutic or Corrective Intervention for          </w:t>
            </w:r>
            <w:r w:rsidR="00A07141">
              <w:rPr>
                <w:rStyle w:val="Hyperlink"/>
                <w:noProof/>
              </w:rPr>
              <w:t xml:space="preserve">    </w:t>
            </w:r>
            <w:r w:rsidR="00A07141" w:rsidRPr="00A07141">
              <w:rPr>
                <w:rStyle w:val="Hyperlink"/>
                <w:noProof/>
              </w:rPr>
              <w:t xml:space="preserve">   Prisoners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5" w:history="1">
            <w:r w:rsidR="00A07141" w:rsidRPr="00A07141">
              <w:rPr>
                <w:rStyle w:val="Hyperlink"/>
                <w:noProof/>
              </w:rPr>
              <w:t>6.1.4</w:t>
            </w:r>
            <w:r w:rsidR="00A07141" w:rsidRPr="00A07141">
              <w:rPr>
                <w:rStyle w:val="Hyperlink"/>
                <w:noProof/>
              </w:rPr>
              <w:tab/>
              <w:t xml:space="preserve">Legislative Reforms through Amendments in the Code of Criminal         </w:t>
            </w:r>
            <w:r w:rsidR="00A07141">
              <w:rPr>
                <w:rStyle w:val="Hyperlink"/>
                <w:noProof/>
              </w:rPr>
              <w:t xml:space="preserve">     </w:t>
            </w:r>
            <w:r w:rsidR="00A07141" w:rsidRPr="00A07141">
              <w:rPr>
                <w:rStyle w:val="Hyperlink"/>
                <w:noProof/>
              </w:rPr>
              <w:t xml:space="preserve"> Procedure Re: Overstay of UTPs in Detention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6" w:history="1">
            <w:r w:rsidR="00A07141" w:rsidRPr="00A07141">
              <w:rPr>
                <w:rStyle w:val="Hyperlink"/>
                <w:noProof/>
              </w:rPr>
              <w:t>6.1.5</w:t>
            </w:r>
            <w:r w:rsidR="00A07141" w:rsidRPr="00A07141">
              <w:rPr>
                <w:rStyle w:val="Hyperlink"/>
                <w:noProof/>
              </w:rPr>
              <w:tab/>
              <w:t xml:space="preserve">Supreme Court Guidelines towards setting up a mechanism for periodic </w:t>
            </w:r>
            <w:r w:rsidR="00A07141">
              <w:rPr>
                <w:rStyle w:val="Hyperlink"/>
                <w:noProof/>
              </w:rPr>
              <w:t xml:space="preserve">     </w:t>
            </w:r>
            <w:r w:rsidR="00A07141" w:rsidRPr="00A07141">
              <w:rPr>
                <w:rStyle w:val="Hyperlink"/>
                <w:noProof/>
              </w:rPr>
              <w:t>monitoring and review of cases of under trial prisoners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7" w:history="1">
            <w:r w:rsidR="00A07141" w:rsidRPr="00A07141">
              <w:rPr>
                <w:rStyle w:val="Hyperlink"/>
                <w:noProof/>
              </w:rPr>
              <w:t>6.1.6</w:t>
            </w:r>
            <w:r w:rsidR="00A07141" w:rsidRPr="00A07141">
              <w:rPr>
                <w:rStyle w:val="Hyperlink"/>
                <w:noProof/>
              </w:rPr>
              <w:tab/>
              <w:t xml:space="preserve">Observations and Guidelines Re: Inhuman Conditions in 1382                   </w:t>
            </w:r>
            <w:r w:rsidR="00A07141">
              <w:rPr>
                <w:rStyle w:val="Hyperlink"/>
                <w:noProof/>
              </w:rPr>
              <w:t xml:space="preserve">     </w:t>
            </w:r>
            <w:r w:rsidR="00A07141" w:rsidRPr="00A07141">
              <w:rPr>
                <w:rStyle w:val="Hyperlink"/>
                <w:noProof/>
              </w:rPr>
              <w:t>Prisons Case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8" w:history="1">
            <w:r w:rsidR="00A07141" w:rsidRPr="00A07141">
              <w:rPr>
                <w:rStyle w:val="Hyperlink"/>
                <w:noProof/>
              </w:rPr>
              <w:t>6.1.7</w:t>
            </w:r>
            <w:r w:rsidR="00A07141" w:rsidRPr="00A07141">
              <w:rPr>
                <w:rStyle w:val="Hyperlink"/>
                <w:noProof/>
              </w:rPr>
              <w:tab/>
              <w:t xml:space="preserve">CHRI Findings on the Implementation of the Under-trial Review          </w:t>
            </w:r>
            <w:r w:rsidR="00A07141">
              <w:rPr>
                <w:rStyle w:val="Hyperlink"/>
                <w:noProof/>
              </w:rPr>
              <w:t xml:space="preserve">    </w:t>
            </w:r>
            <w:r w:rsidR="00A07141" w:rsidRPr="00A07141">
              <w:rPr>
                <w:rStyle w:val="Hyperlink"/>
                <w:noProof/>
              </w:rPr>
              <w:t xml:space="preserve"> Committees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58</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299" w:history="1">
            <w:r w:rsidR="00A07141" w:rsidRPr="0089136B">
              <w:rPr>
                <w:rStyle w:val="Hyperlink"/>
                <w:noProof/>
              </w:rPr>
              <w:t>6.1.8</w:t>
            </w:r>
            <w:r w:rsidR="00A07141" w:rsidRPr="00A07141">
              <w:rPr>
                <w:rStyle w:val="Hyperlink"/>
                <w:noProof/>
              </w:rPr>
              <w:tab/>
            </w:r>
            <w:r w:rsidR="00A07141" w:rsidRPr="0089136B">
              <w:rPr>
                <w:rStyle w:val="Hyperlink"/>
                <w:noProof/>
              </w:rPr>
              <w:t>Apex Court Observations and Guidelines on Arbitrary Arrests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_Toc505468299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60</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00" w:history="1">
            <w:r w:rsidR="00A07141" w:rsidRPr="00A07141">
              <w:rPr>
                <w:rStyle w:val="Hyperlink"/>
                <w:noProof/>
              </w:rPr>
              <w:t>6.1.9</w:t>
            </w:r>
            <w:r w:rsidR="00A07141" w:rsidRPr="00A07141">
              <w:rPr>
                <w:rStyle w:val="Hyperlink"/>
                <w:noProof/>
              </w:rPr>
              <w:tab/>
              <w:t>Supreme Court Directives to Tackle Pendency of Criminal Cases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61</w:t>
            </w:r>
            <w:r w:rsidRPr="00A07141">
              <w:rPr>
                <w:rStyle w:val="Hyperlink"/>
                <w:noProof/>
                <w:webHidden/>
              </w:rPr>
              <w:fldChar w:fldCharType="end"/>
            </w:r>
          </w:hyperlink>
        </w:p>
        <w:p w:rsidR="00A07141" w:rsidRPr="00A07141" w:rsidRDefault="004D3783">
          <w:pPr>
            <w:pStyle w:val="TOC2"/>
            <w:rPr>
              <w:rStyle w:val="Hyperlink"/>
              <w:noProof/>
            </w:rPr>
          </w:pPr>
          <w:hyperlink w:anchor="_Toc505468301" w:history="1">
            <w:r w:rsidR="00A07141" w:rsidRPr="0089136B">
              <w:rPr>
                <w:rStyle w:val="Hyperlink"/>
                <w:noProof/>
              </w:rPr>
              <w:t>6.2</w:t>
            </w:r>
            <w:r w:rsidR="00A07141" w:rsidRPr="00A07141">
              <w:rPr>
                <w:rStyle w:val="Hyperlink"/>
                <w:noProof/>
              </w:rPr>
              <w:tab/>
            </w:r>
            <w:r w:rsidR="00A07141" w:rsidRPr="0089136B">
              <w:rPr>
                <w:rStyle w:val="Hyperlink"/>
                <w:noProof/>
              </w:rPr>
              <w:t>Measures to Reduce Prison Overcrowding in Sri Lanka</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62</w:t>
            </w:r>
            <w:r w:rsidRPr="00A07141">
              <w:rPr>
                <w:rStyle w:val="Hyperlink"/>
                <w:noProof/>
                <w:webHidden/>
              </w:rPr>
              <w:fldChar w:fldCharType="end"/>
            </w:r>
          </w:hyperlink>
        </w:p>
        <w:p w:rsidR="00A07141" w:rsidRPr="00A07141" w:rsidRDefault="004D3783">
          <w:pPr>
            <w:pStyle w:val="TOC2"/>
            <w:rPr>
              <w:rStyle w:val="Hyperlink"/>
              <w:noProof/>
            </w:rPr>
          </w:pPr>
          <w:hyperlink w:anchor="_Toc505468302" w:history="1">
            <w:r w:rsidR="00A07141" w:rsidRPr="00A07141">
              <w:rPr>
                <w:rStyle w:val="Hyperlink"/>
                <w:noProof/>
              </w:rPr>
              <w:t>6.3</w:t>
            </w:r>
            <w:r w:rsidR="00A07141" w:rsidRPr="00A07141">
              <w:rPr>
                <w:rStyle w:val="Hyperlink"/>
                <w:noProof/>
              </w:rPr>
              <w:tab/>
              <w:t xml:space="preserve">Efforts by the Malaysian Government to Reduce Prison              </w:t>
            </w:r>
            <w:r w:rsidR="00A07141">
              <w:rPr>
                <w:rStyle w:val="Hyperlink"/>
                <w:noProof/>
              </w:rPr>
              <w:t xml:space="preserve">         </w:t>
            </w:r>
            <w:r w:rsidR="00A07141" w:rsidRPr="00A07141">
              <w:rPr>
                <w:rStyle w:val="Hyperlink"/>
                <w:noProof/>
              </w:rPr>
              <w:t xml:space="preserve">   Overcrowding</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63</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03" w:history="1">
            <w:r w:rsidR="00A07141" w:rsidRPr="00A07141">
              <w:rPr>
                <w:rStyle w:val="Hyperlink"/>
                <w:noProof/>
              </w:rPr>
              <w:t>CHAPTER VII</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64</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04" w:history="1">
            <w:r w:rsidR="00A07141" w:rsidRPr="00A07141">
              <w:rPr>
                <w:rStyle w:val="Hyperlink"/>
                <w:noProof/>
              </w:rPr>
              <w:t>RECOMMENDATION AND CONCLUSION</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64</w:t>
            </w:r>
            <w:r w:rsidRPr="00A07141">
              <w:rPr>
                <w:rStyle w:val="Hyperlink"/>
                <w:noProof/>
                <w:webHidden/>
              </w:rPr>
              <w:fldChar w:fldCharType="end"/>
            </w:r>
          </w:hyperlink>
        </w:p>
        <w:p w:rsidR="00A07141" w:rsidRPr="00A07141" w:rsidRDefault="004D3783">
          <w:pPr>
            <w:pStyle w:val="TOC2"/>
            <w:rPr>
              <w:rStyle w:val="Hyperlink"/>
              <w:noProof/>
            </w:rPr>
          </w:pPr>
          <w:hyperlink w:anchor="_Toc505468305" w:history="1">
            <w:r w:rsidR="00A07141" w:rsidRPr="00A07141">
              <w:rPr>
                <w:rStyle w:val="Hyperlink"/>
                <w:noProof/>
              </w:rPr>
              <w:t>7.1</w:t>
            </w:r>
            <w:r w:rsidR="00A07141" w:rsidRPr="00A07141">
              <w:rPr>
                <w:rStyle w:val="Hyperlink"/>
                <w:noProof/>
              </w:rPr>
              <w:tab/>
              <w:t xml:space="preserve">Over-arching Recommendations Towards Reducing Overcrowding                 </w:t>
            </w:r>
            <w:r w:rsidR="00A07141">
              <w:rPr>
                <w:rStyle w:val="Hyperlink"/>
                <w:noProof/>
              </w:rPr>
              <w:t xml:space="preserve">        </w:t>
            </w:r>
            <w:r w:rsidR="00A07141" w:rsidRPr="00A07141">
              <w:rPr>
                <w:rStyle w:val="Hyperlink"/>
                <w:noProof/>
              </w:rPr>
              <w:t>in Prisons in Bangladesh</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64</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06" w:history="1">
            <w:r w:rsidR="00A07141" w:rsidRPr="00A07141">
              <w:rPr>
                <w:rStyle w:val="Hyperlink"/>
                <w:noProof/>
              </w:rPr>
              <w:t>7.1.1</w:t>
            </w:r>
            <w:r w:rsidR="00A07141" w:rsidRPr="00A07141">
              <w:rPr>
                <w:rStyle w:val="Hyperlink"/>
                <w:noProof/>
              </w:rPr>
              <w:tab/>
              <w:t>Recommendations for the Police and the Ministry of Home Affairs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64</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07" w:history="1">
            <w:r w:rsidR="00A07141" w:rsidRPr="00A07141">
              <w:rPr>
                <w:rStyle w:val="Hyperlink"/>
                <w:noProof/>
              </w:rPr>
              <w:t>7.1.2</w:t>
            </w:r>
            <w:r w:rsidR="00A07141" w:rsidRPr="00A07141">
              <w:rPr>
                <w:rStyle w:val="Hyperlink"/>
                <w:noProof/>
              </w:rPr>
              <w:tab/>
              <w:t>Recommendations for the Judiciary</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65</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08" w:history="1">
            <w:r w:rsidR="00A07141" w:rsidRPr="00A07141">
              <w:rPr>
                <w:rStyle w:val="Hyperlink"/>
                <w:noProof/>
              </w:rPr>
              <w:t>7.1.3</w:t>
            </w:r>
            <w:r w:rsidR="00A07141" w:rsidRPr="00A07141">
              <w:rPr>
                <w:rStyle w:val="Hyperlink"/>
                <w:noProof/>
              </w:rPr>
              <w:tab/>
              <w:t>Recommendations for the Bar Council</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65</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09" w:history="1">
            <w:r w:rsidR="00A07141" w:rsidRPr="00A07141">
              <w:rPr>
                <w:rStyle w:val="Hyperlink"/>
                <w:noProof/>
              </w:rPr>
              <w:t>7.1.4</w:t>
            </w:r>
            <w:r w:rsidR="00A07141" w:rsidRPr="00A07141">
              <w:rPr>
                <w:rStyle w:val="Hyperlink"/>
                <w:noProof/>
              </w:rPr>
              <w:tab/>
              <w:t>Recommendations for the Ministry of Social Welfare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_Toc505468309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65</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0" w:history="1">
            <w:r w:rsidR="00A07141" w:rsidRPr="00A07141">
              <w:rPr>
                <w:rStyle w:val="Hyperlink"/>
                <w:noProof/>
              </w:rPr>
              <w:t>7.1.5</w:t>
            </w:r>
            <w:r w:rsidR="00A07141" w:rsidRPr="00A07141">
              <w:rPr>
                <w:rStyle w:val="Hyperlink"/>
                <w:noProof/>
              </w:rPr>
              <w:tab/>
              <w:t>Recommendations for the Ministry of Health</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1" w:history="1">
            <w:r w:rsidR="00A07141" w:rsidRPr="00A07141">
              <w:rPr>
                <w:rStyle w:val="Hyperlink"/>
                <w:noProof/>
              </w:rPr>
              <w:t>7.1.6</w:t>
            </w:r>
            <w:r w:rsidR="00A07141" w:rsidRPr="00A07141">
              <w:rPr>
                <w:rStyle w:val="Hyperlink"/>
                <w:noProof/>
              </w:rPr>
              <w:tab/>
              <w:t xml:space="preserve">Recommendations for the Ministry of Law, Justice and Parliamentary           </w:t>
            </w:r>
            <w:r w:rsidR="00A07141">
              <w:rPr>
                <w:rStyle w:val="Hyperlink"/>
                <w:noProof/>
              </w:rPr>
              <w:t xml:space="preserve">    </w:t>
            </w:r>
            <w:r w:rsidR="00A07141" w:rsidRPr="00A07141">
              <w:rPr>
                <w:rStyle w:val="Hyperlink"/>
                <w:noProof/>
              </w:rPr>
              <w:t>Affairs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2" w:history="1">
            <w:r w:rsidR="00A07141" w:rsidRPr="00A07141">
              <w:rPr>
                <w:rStyle w:val="Hyperlink"/>
                <w:noProof/>
              </w:rPr>
              <w:t>7.1.7</w:t>
            </w:r>
            <w:r w:rsidR="00A07141" w:rsidRPr="00A07141">
              <w:rPr>
                <w:rStyle w:val="Hyperlink"/>
                <w:noProof/>
              </w:rPr>
              <w:tab/>
              <w:t>Recommendations for the Prison Directorate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67</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3" w:history="1">
            <w:r w:rsidR="00A07141" w:rsidRPr="00A07141">
              <w:rPr>
                <w:rStyle w:val="Hyperlink"/>
                <w:noProof/>
              </w:rPr>
              <w:t>7.1.8</w:t>
            </w:r>
            <w:r w:rsidR="00A07141" w:rsidRPr="00A07141">
              <w:rPr>
                <w:rStyle w:val="Hyperlink"/>
                <w:noProof/>
              </w:rPr>
              <w:tab/>
              <w:t>Recommendations for the IRSOP Project</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67</w:t>
            </w:r>
            <w:r w:rsidRPr="00A07141">
              <w:rPr>
                <w:rStyle w:val="Hyperlink"/>
                <w:noProof/>
                <w:webHidden/>
              </w:rPr>
              <w:fldChar w:fldCharType="end"/>
            </w:r>
          </w:hyperlink>
        </w:p>
        <w:p w:rsidR="00A07141" w:rsidRPr="00A07141" w:rsidRDefault="004D3783">
          <w:pPr>
            <w:pStyle w:val="TOC2"/>
            <w:rPr>
              <w:rStyle w:val="Hyperlink"/>
              <w:noProof/>
            </w:rPr>
          </w:pPr>
          <w:hyperlink w:anchor="_Toc505468314" w:history="1">
            <w:r w:rsidR="00A07141" w:rsidRPr="00A07141">
              <w:rPr>
                <w:rStyle w:val="Hyperlink"/>
                <w:noProof/>
              </w:rPr>
              <w:t>7.2</w:t>
            </w:r>
            <w:r w:rsidR="00A07141" w:rsidRPr="00A07141">
              <w:rPr>
                <w:rStyle w:val="Hyperlink"/>
                <w:noProof/>
              </w:rPr>
              <w:tab/>
              <w:t>Concluding Observations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_Toc505468314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67</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5" w:history="1">
            <w:r w:rsidR="00A07141" w:rsidRPr="0089136B">
              <w:rPr>
                <w:rStyle w:val="Hyperlink"/>
                <w:noProof/>
              </w:rPr>
              <w:t xml:space="preserve">ANNEXURE -01: Summary of Methods and Target Groups to Conduct the </w:t>
            </w:r>
            <w:r w:rsidR="00A07141">
              <w:rPr>
                <w:rStyle w:val="Hyperlink"/>
                <w:noProof/>
              </w:rPr>
              <w:t xml:space="preserve">                   </w:t>
            </w:r>
            <w:r w:rsidR="00A07141" w:rsidRPr="0089136B">
              <w:rPr>
                <w:rStyle w:val="Hyperlink"/>
                <w:noProof/>
              </w:rPr>
              <w:t>UTP Study</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_Toc505468315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69</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6" w:history="1">
            <w:r w:rsidR="00A07141" w:rsidRPr="00A07141">
              <w:rPr>
                <w:rStyle w:val="Hyperlink"/>
                <w:noProof/>
              </w:rPr>
              <w:t>Annexure-02: Survey Questionnaire</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_Toc505468316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70</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7" w:history="1">
            <w:r w:rsidR="00A07141" w:rsidRPr="00A07141">
              <w:rPr>
                <w:rStyle w:val="Hyperlink"/>
                <w:noProof/>
              </w:rPr>
              <w:t>Annexure- 03: List of Tables and Graphs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_Toc505468317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76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8" w:history="1">
            <w:r w:rsidR="00A07141" w:rsidRPr="00A07141">
              <w:rPr>
                <w:rStyle w:val="Hyperlink"/>
                <w:noProof/>
              </w:rPr>
              <w:t>Table No. 01: Age of the respondents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_Toc505468318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76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19" w:history="1">
            <w:r w:rsidR="00A07141" w:rsidRPr="0089136B">
              <w:rPr>
                <w:rStyle w:val="Hyperlink"/>
                <w:noProof/>
              </w:rPr>
              <w:t>Table No. 02: Average Age of the Respondents by Sex</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_Toc505468319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76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20" w:history="1">
            <w:r w:rsidR="00A07141" w:rsidRPr="00A07141">
              <w:rPr>
                <w:rStyle w:val="Hyperlink"/>
                <w:noProof/>
              </w:rPr>
              <w:t>Table No. 03: Level of Education of the Respondents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_Toc505468320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76</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21" w:history="1">
            <w:r w:rsidR="00A07141" w:rsidRPr="00A07141">
              <w:rPr>
                <w:rStyle w:val="Hyperlink"/>
                <w:noProof/>
              </w:rPr>
              <w:t>Table No. 04: Marital Status</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_Toc505468321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77</w:t>
            </w:r>
            <w:r w:rsidRPr="00A07141">
              <w:rPr>
                <w:rStyle w:val="Hyperlink"/>
                <w:noProof/>
                <w:webHidden/>
              </w:rPr>
              <w:fldChar w:fldCharType="end"/>
            </w:r>
          </w:hyperlink>
        </w:p>
        <w:p w:rsidR="00A07141" w:rsidRPr="00A07141" w:rsidRDefault="004D3783" w:rsidP="00A07141">
          <w:pPr>
            <w:pStyle w:val="TOC2"/>
            <w:rPr>
              <w:rStyle w:val="Hyperlink"/>
              <w:noProof/>
            </w:rPr>
          </w:pPr>
          <w:hyperlink w:anchor="_Toc505468322" w:history="1">
            <w:r w:rsidR="00A07141" w:rsidRPr="00A07141">
              <w:rPr>
                <w:rStyle w:val="Hyperlink"/>
                <w:noProof/>
              </w:rPr>
              <w:t>Table No. 06: Ownership of Homestead Land</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_Toc505468322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77</w:t>
            </w:r>
            <w:r w:rsidRPr="00A07141">
              <w:rPr>
                <w:rStyle w:val="Hyperlink"/>
                <w:noProof/>
                <w:webHidden/>
              </w:rPr>
              <w:fldChar w:fldCharType="end"/>
            </w:r>
          </w:hyperlink>
        </w:p>
        <w:p w:rsidR="00A07141" w:rsidRPr="00A07141" w:rsidRDefault="004D3783" w:rsidP="00A07141">
          <w:pPr>
            <w:pStyle w:val="TOC2"/>
            <w:rPr>
              <w:rStyle w:val="Hyperlink"/>
            </w:rPr>
          </w:pPr>
          <w:hyperlink w:anchor="_Toc505468323" w:history="1">
            <w:r w:rsidR="00A07141" w:rsidRPr="00A07141">
              <w:rPr>
                <w:rStyle w:val="Hyperlink"/>
                <w:noProof/>
              </w:rPr>
              <w:t>Table No. 07: Main Earner of the HH</w:t>
            </w:r>
            <w:r w:rsidR="00A07141" w:rsidRPr="00A07141">
              <w:rPr>
                <w:rStyle w:val="Hyperlink"/>
                <w:noProof/>
                <w:webHidden/>
              </w:rPr>
              <w:tab/>
            </w:r>
            <w:r w:rsidRPr="00A07141">
              <w:rPr>
                <w:rStyle w:val="Hyperlink"/>
                <w:noProof/>
                <w:webHidden/>
              </w:rPr>
              <w:fldChar w:fldCharType="begin"/>
            </w:r>
            <w:r w:rsidR="00A07141" w:rsidRPr="00A07141">
              <w:rPr>
                <w:rStyle w:val="Hyperlink"/>
                <w:noProof/>
                <w:webHidden/>
              </w:rPr>
              <w:instrText xml:space="preserve"> PAGEREF _Toc505468323 \h </w:instrText>
            </w:r>
            <w:r w:rsidRPr="00A07141">
              <w:rPr>
                <w:rStyle w:val="Hyperlink"/>
                <w:noProof/>
                <w:webHidden/>
              </w:rPr>
            </w:r>
            <w:r w:rsidRPr="00A07141">
              <w:rPr>
                <w:rStyle w:val="Hyperlink"/>
                <w:noProof/>
                <w:webHidden/>
              </w:rPr>
              <w:fldChar w:fldCharType="separate"/>
            </w:r>
            <w:r w:rsidR="00A07141" w:rsidRPr="00A07141">
              <w:rPr>
                <w:rStyle w:val="Hyperlink"/>
                <w:noProof/>
                <w:webHidden/>
              </w:rPr>
              <w:t>78</w:t>
            </w:r>
            <w:r w:rsidRPr="00A07141">
              <w:rPr>
                <w:rStyle w:val="Hyperlink"/>
                <w:noProof/>
                <w:webHidden/>
              </w:rPr>
              <w:fldChar w:fldCharType="end"/>
            </w:r>
          </w:hyperlink>
        </w:p>
        <w:p w:rsidR="00A07141" w:rsidRPr="00A07141" w:rsidRDefault="004D3783" w:rsidP="00A07141">
          <w:pPr>
            <w:pStyle w:val="TOC2"/>
            <w:rPr>
              <w:rStyle w:val="Hyperlink"/>
            </w:rPr>
          </w:pPr>
          <w:hyperlink w:anchor="_Toc505468324" w:history="1">
            <w:r w:rsidR="00A07141" w:rsidRPr="00A07141">
              <w:rPr>
                <w:rStyle w:val="Hyperlink"/>
                <w:noProof/>
              </w:rPr>
              <w:t>Table No. 08: Average Monthly Income of the Households in Different Periods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_Toc505468324 \h </w:instrText>
            </w:r>
            <w:r w:rsidRPr="00A07141">
              <w:rPr>
                <w:rStyle w:val="Hyperlink"/>
                <w:webHidden/>
              </w:rPr>
            </w:r>
            <w:r w:rsidRPr="00A07141">
              <w:rPr>
                <w:rStyle w:val="Hyperlink"/>
                <w:webHidden/>
              </w:rPr>
              <w:fldChar w:fldCharType="separate"/>
            </w:r>
            <w:r w:rsidR="00A07141" w:rsidRPr="00A07141">
              <w:rPr>
                <w:rStyle w:val="Hyperlink"/>
                <w:webHidden/>
              </w:rPr>
              <w:t>78</w:t>
            </w:r>
            <w:r w:rsidRPr="00A07141">
              <w:rPr>
                <w:rStyle w:val="Hyperlink"/>
                <w:webHidden/>
              </w:rPr>
              <w:fldChar w:fldCharType="end"/>
            </w:r>
          </w:hyperlink>
        </w:p>
        <w:p w:rsidR="00A07141" w:rsidRPr="00A07141" w:rsidRDefault="004D3783" w:rsidP="00A07141">
          <w:pPr>
            <w:pStyle w:val="TOC2"/>
            <w:rPr>
              <w:rStyle w:val="Hyperlink"/>
            </w:rPr>
          </w:pPr>
          <w:hyperlink w:anchor="_Toc505468325" w:history="1">
            <w:r w:rsidR="00A07141" w:rsidRPr="00A07141">
              <w:rPr>
                <w:rStyle w:val="Hyperlink"/>
                <w:noProof/>
              </w:rPr>
              <w:t>Table No.09: Average monthly income in different periods of male and female respondents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_Toc505468325 \h </w:instrText>
            </w:r>
            <w:r w:rsidRPr="00A07141">
              <w:rPr>
                <w:rStyle w:val="Hyperlink"/>
                <w:webHidden/>
              </w:rPr>
            </w:r>
            <w:r w:rsidRPr="00A07141">
              <w:rPr>
                <w:rStyle w:val="Hyperlink"/>
                <w:webHidden/>
              </w:rPr>
              <w:fldChar w:fldCharType="separate"/>
            </w:r>
            <w:r w:rsidR="00A07141" w:rsidRPr="00A07141">
              <w:rPr>
                <w:rStyle w:val="Hyperlink"/>
                <w:webHidden/>
              </w:rPr>
              <w:t>78</w:t>
            </w:r>
            <w:r w:rsidRPr="00A07141">
              <w:rPr>
                <w:rStyle w:val="Hyperlink"/>
                <w:webHidden/>
              </w:rPr>
              <w:fldChar w:fldCharType="end"/>
            </w:r>
          </w:hyperlink>
        </w:p>
        <w:p w:rsidR="00A07141" w:rsidRPr="00A07141" w:rsidRDefault="004D3783" w:rsidP="00A07141">
          <w:pPr>
            <w:pStyle w:val="TOC2"/>
            <w:rPr>
              <w:rStyle w:val="Hyperlink"/>
            </w:rPr>
          </w:pPr>
          <w:hyperlink w:anchor="_Toc505468326" w:history="1">
            <w:r w:rsidR="00A07141" w:rsidRPr="00A07141">
              <w:rPr>
                <w:rStyle w:val="Hyperlink"/>
                <w:noProof/>
              </w:rPr>
              <w:t>Table No. 10: Present status of Cases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_Toc505468326 \h </w:instrText>
            </w:r>
            <w:r w:rsidRPr="00A07141">
              <w:rPr>
                <w:rStyle w:val="Hyperlink"/>
                <w:webHidden/>
              </w:rPr>
            </w:r>
            <w:r w:rsidRPr="00A07141">
              <w:rPr>
                <w:rStyle w:val="Hyperlink"/>
                <w:webHidden/>
              </w:rPr>
              <w:fldChar w:fldCharType="separate"/>
            </w:r>
            <w:r w:rsidR="00A07141" w:rsidRPr="00A07141">
              <w:rPr>
                <w:rStyle w:val="Hyperlink"/>
                <w:webHidden/>
              </w:rPr>
              <w:t>79</w:t>
            </w:r>
            <w:r w:rsidRPr="00A07141">
              <w:rPr>
                <w:rStyle w:val="Hyperlink"/>
                <w:webHidden/>
              </w:rPr>
              <w:fldChar w:fldCharType="end"/>
            </w:r>
          </w:hyperlink>
        </w:p>
        <w:p w:rsidR="00A07141" w:rsidRPr="00A07141" w:rsidRDefault="004D3783" w:rsidP="00A07141">
          <w:pPr>
            <w:pStyle w:val="TOC2"/>
            <w:rPr>
              <w:rStyle w:val="Hyperlink"/>
            </w:rPr>
          </w:pPr>
          <w:hyperlink w:anchor="_Toc505468327" w:history="1">
            <w:r w:rsidR="00A07141" w:rsidRPr="00A07141">
              <w:rPr>
                <w:rStyle w:val="Hyperlink"/>
                <w:noProof/>
              </w:rPr>
              <w:t>Table No. 11: Multiplicity of cases against same person</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_Toc505468327 \h </w:instrText>
            </w:r>
            <w:r w:rsidRPr="00A07141">
              <w:rPr>
                <w:rStyle w:val="Hyperlink"/>
                <w:webHidden/>
              </w:rPr>
            </w:r>
            <w:r w:rsidRPr="00A07141">
              <w:rPr>
                <w:rStyle w:val="Hyperlink"/>
                <w:webHidden/>
              </w:rPr>
              <w:fldChar w:fldCharType="separate"/>
            </w:r>
            <w:r w:rsidR="00A07141" w:rsidRPr="00A07141">
              <w:rPr>
                <w:rStyle w:val="Hyperlink"/>
                <w:webHidden/>
              </w:rPr>
              <w:t>79</w:t>
            </w:r>
            <w:r w:rsidRPr="00A07141">
              <w:rPr>
                <w:rStyle w:val="Hyperlink"/>
                <w:webHidden/>
              </w:rPr>
              <w:fldChar w:fldCharType="end"/>
            </w:r>
          </w:hyperlink>
        </w:p>
        <w:p w:rsidR="00A07141" w:rsidRPr="00A07141" w:rsidRDefault="004D3783" w:rsidP="00A07141">
          <w:pPr>
            <w:pStyle w:val="TOC2"/>
            <w:rPr>
              <w:rStyle w:val="Hyperlink"/>
            </w:rPr>
          </w:pPr>
          <w:hyperlink w:anchor="_Toc505468328" w:history="1">
            <w:r w:rsidR="00A07141" w:rsidRPr="00A07141">
              <w:rPr>
                <w:rStyle w:val="Hyperlink"/>
                <w:noProof/>
              </w:rPr>
              <w:t>Table No.12: Place/Forum for Filing of Cases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_Toc505468328 \h </w:instrText>
            </w:r>
            <w:r w:rsidRPr="00A07141">
              <w:rPr>
                <w:rStyle w:val="Hyperlink"/>
                <w:webHidden/>
              </w:rPr>
            </w:r>
            <w:r w:rsidRPr="00A07141">
              <w:rPr>
                <w:rStyle w:val="Hyperlink"/>
                <w:webHidden/>
              </w:rPr>
              <w:fldChar w:fldCharType="separate"/>
            </w:r>
            <w:r w:rsidR="00A07141" w:rsidRPr="00A07141">
              <w:rPr>
                <w:rStyle w:val="Hyperlink"/>
                <w:webHidden/>
              </w:rPr>
              <w:t>79</w:t>
            </w:r>
            <w:r w:rsidRPr="00A07141">
              <w:rPr>
                <w:rStyle w:val="Hyperlink"/>
                <w:webHidden/>
              </w:rPr>
              <w:fldChar w:fldCharType="end"/>
            </w:r>
          </w:hyperlink>
        </w:p>
        <w:p w:rsidR="00A07141" w:rsidRPr="00A07141" w:rsidRDefault="004D3783" w:rsidP="00A07141">
          <w:pPr>
            <w:pStyle w:val="TOC2"/>
            <w:rPr>
              <w:rStyle w:val="Hyperlink"/>
            </w:rPr>
          </w:pPr>
          <w:hyperlink w:anchor="_Toc505468329" w:history="1">
            <w:r w:rsidR="00A07141" w:rsidRPr="00A07141">
              <w:rPr>
                <w:rStyle w:val="Hyperlink"/>
                <w:noProof/>
              </w:rPr>
              <w:t>Graph No. 01: Laws under which cases were filed</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_Toc505468329 \h </w:instrText>
            </w:r>
            <w:r w:rsidRPr="00A07141">
              <w:rPr>
                <w:rStyle w:val="Hyperlink"/>
                <w:webHidden/>
              </w:rPr>
            </w:r>
            <w:r w:rsidRPr="00A07141">
              <w:rPr>
                <w:rStyle w:val="Hyperlink"/>
                <w:webHidden/>
              </w:rPr>
              <w:fldChar w:fldCharType="separate"/>
            </w:r>
            <w:r w:rsidR="00A07141" w:rsidRPr="00A07141">
              <w:rPr>
                <w:rStyle w:val="Hyperlink"/>
                <w:webHidden/>
              </w:rPr>
              <w:t>80</w:t>
            </w:r>
            <w:r w:rsidRPr="00A07141">
              <w:rPr>
                <w:rStyle w:val="Hyperlink"/>
                <w:webHidden/>
              </w:rPr>
              <w:fldChar w:fldCharType="end"/>
            </w:r>
          </w:hyperlink>
        </w:p>
        <w:p w:rsidR="00A07141" w:rsidRPr="00A07141" w:rsidRDefault="004D3783" w:rsidP="00A07141">
          <w:pPr>
            <w:pStyle w:val="TOC2"/>
            <w:rPr>
              <w:rStyle w:val="Hyperlink"/>
            </w:rPr>
          </w:pPr>
          <w:hyperlink w:anchor="_Toc505468330" w:history="1">
            <w:r w:rsidR="00A07141" w:rsidRPr="00A07141">
              <w:rPr>
                <w:rStyle w:val="Hyperlink"/>
                <w:noProof/>
              </w:rPr>
              <w:t>Graph No. 02: Cases filed under the Penal Code 1860</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_Toc505468330 \h </w:instrText>
            </w:r>
            <w:r w:rsidRPr="00A07141">
              <w:rPr>
                <w:rStyle w:val="Hyperlink"/>
                <w:webHidden/>
              </w:rPr>
            </w:r>
            <w:r w:rsidRPr="00A07141">
              <w:rPr>
                <w:rStyle w:val="Hyperlink"/>
                <w:webHidden/>
              </w:rPr>
              <w:fldChar w:fldCharType="separate"/>
            </w:r>
            <w:r w:rsidR="00A07141" w:rsidRPr="00A07141">
              <w:rPr>
                <w:rStyle w:val="Hyperlink"/>
                <w:webHidden/>
              </w:rPr>
              <w:t>81</w:t>
            </w:r>
            <w:r w:rsidRPr="00A07141">
              <w:rPr>
                <w:rStyle w:val="Hyperlink"/>
                <w:webHidden/>
              </w:rPr>
              <w:fldChar w:fldCharType="end"/>
            </w:r>
          </w:hyperlink>
        </w:p>
        <w:p w:rsidR="00A07141" w:rsidRPr="00A07141" w:rsidRDefault="004D3783" w:rsidP="00A07141">
          <w:pPr>
            <w:pStyle w:val="TOC2"/>
            <w:rPr>
              <w:rStyle w:val="Hyperlink"/>
            </w:rPr>
          </w:pPr>
          <w:hyperlink w:anchor="_Toc505468331" w:history="1">
            <w:r w:rsidR="00A07141" w:rsidRPr="00A07141">
              <w:rPr>
                <w:rStyle w:val="Hyperlink"/>
                <w:noProof/>
              </w:rPr>
              <w:t>Table No. 13: Mode of Incarceration</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_Toc505468331 \h </w:instrText>
            </w:r>
            <w:r w:rsidRPr="00A07141">
              <w:rPr>
                <w:rStyle w:val="Hyperlink"/>
                <w:webHidden/>
              </w:rPr>
            </w:r>
            <w:r w:rsidRPr="00A07141">
              <w:rPr>
                <w:rStyle w:val="Hyperlink"/>
                <w:webHidden/>
              </w:rPr>
              <w:fldChar w:fldCharType="separate"/>
            </w:r>
            <w:r w:rsidR="00A07141" w:rsidRPr="00A07141">
              <w:rPr>
                <w:rStyle w:val="Hyperlink"/>
                <w:webHidden/>
              </w:rPr>
              <w:t>81</w:t>
            </w:r>
            <w:r w:rsidRPr="00A07141">
              <w:rPr>
                <w:rStyle w:val="Hyperlink"/>
                <w:webHidden/>
              </w:rPr>
              <w:fldChar w:fldCharType="end"/>
            </w:r>
          </w:hyperlink>
        </w:p>
        <w:p w:rsidR="00A07141" w:rsidRPr="00A07141" w:rsidRDefault="004D3783" w:rsidP="00A07141">
          <w:pPr>
            <w:pStyle w:val="TOC2"/>
            <w:rPr>
              <w:rStyle w:val="Hyperlink"/>
            </w:rPr>
          </w:pPr>
          <w:hyperlink w:anchor="_Toc505468332" w:history="1">
            <w:r w:rsidR="00A07141" w:rsidRPr="00A07141">
              <w:rPr>
                <w:rStyle w:val="Hyperlink"/>
                <w:noProof/>
              </w:rPr>
              <w:t>Table No.14: Informing the arrestee about specific reason of arrest</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_Toc505468332 \h </w:instrText>
            </w:r>
            <w:r w:rsidRPr="00A07141">
              <w:rPr>
                <w:rStyle w:val="Hyperlink"/>
                <w:webHidden/>
              </w:rPr>
            </w:r>
            <w:r w:rsidRPr="00A07141">
              <w:rPr>
                <w:rStyle w:val="Hyperlink"/>
                <w:webHidden/>
              </w:rPr>
              <w:fldChar w:fldCharType="separate"/>
            </w:r>
            <w:r w:rsidR="00A07141" w:rsidRPr="00A07141">
              <w:rPr>
                <w:rStyle w:val="Hyperlink"/>
                <w:webHidden/>
              </w:rPr>
              <w:t>81</w:t>
            </w:r>
            <w:r w:rsidRPr="00A07141">
              <w:rPr>
                <w:rStyle w:val="Hyperlink"/>
                <w:webHidden/>
              </w:rPr>
              <w:fldChar w:fldCharType="end"/>
            </w:r>
          </w:hyperlink>
        </w:p>
        <w:p w:rsidR="00A07141" w:rsidRPr="00A07141" w:rsidRDefault="004D3783" w:rsidP="00A07141">
          <w:pPr>
            <w:pStyle w:val="TOC2"/>
            <w:rPr>
              <w:rStyle w:val="Hyperlink"/>
            </w:rPr>
          </w:pPr>
          <w:hyperlink w:anchor="_Toc505468333" w:history="1">
            <w:r w:rsidR="00A07141" w:rsidRPr="00A07141">
              <w:rPr>
                <w:rStyle w:val="Hyperlink"/>
                <w:noProof/>
              </w:rPr>
              <w:t>Table No.15: Informing family members/relatives of arrestee</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_Toc505468333 \h </w:instrText>
            </w:r>
            <w:r w:rsidRPr="00A07141">
              <w:rPr>
                <w:rStyle w:val="Hyperlink"/>
                <w:webHidden/>
              </w:rPr>
            </w:r>
            <w:r w:rsidRPr="00A07141">
              <w:rPr>
                <w:rStyle w:val="Hyperlink"/>
                <w:webHidden/>
              </w:rPr>
              <w:fldChar w:fldCharType="separate"/>
            </w:r>
            <w:r w:rsidR="00A07141" w:rsidRPr="00A07141">
              <w:rPr>
                <w:rStyle w:val="Hyperlink"/>
                <w:webHidden/>
              </w:rPr>
              <w:t>82</w:t>
            </w:r>
            <w:r w:rsidRPr="00A07141">
              <w:rPr>
                <w:rStyle w:val="Hyperlink"/>
                <w:webHidden/>
              </w:rPr>
              <w:fldChar w:fldCharType="end"/>
            </w:r>
          </w:hyperlink>
        </w:p>
        <w:p w:rsidR="00A07141" w:rsidRPr="00A07141" w:rsidRDefault="004D3783" w:rsidP="00A07141">
          <w:pPr>
            <w:pStyle w:val="TOC2"/>
            <w:rPr>
              <w:rStyle w:val="Hyperlink"/>
            </w:rPr>
          </w:pPr>
          <w:hyperlink w:anchor="_Toc505468334" w:history="1">
            <w:r w:rsidR="00A07141" w:rsidRPr="00A07141">
              <w:rPr>
                <w:rStyle w:val="Hyperlink"/>
                <w:noProof/>
              </w:rPr>
              <w:t>Table No.16: Opportunity to consult a lawyer</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_Toc505468334 \h </w:instrText>
            </w:r>
            <w:r w:rsidRPr="00A07141">
              <w:rPr>
                <w:rStyle w:val="Hyperlink"/>
                <w:webHidden/>
              </w:rPr>
            </w:r>
            <w:r w:rsidRPr="00A07141">
              <w:rPr>
                <w:rStyle w:val="Hyperlink"/>
                <w:webHidden/>
              </w:rPr>
              <w:fldChar w:fldCharType="separate"/>
            </w:r>
            <w:r w:rsidR="00A07141" w:rsidRPr="00A07141">
              <w:rPr>
                <w:rStyle w:val="Hyperlink"/>
                <w:webHidden/>
              </w:rPr>
              <w:t>82</w:t>
            </w:r>
            <w:r w:rsidRPr="00A07141">
              <w:rPr>
                <w:rStyle w:val="Hyperlink"/>
                <w:webHidden/>
              </w:rPr>
              <w:fldChar w:fldCharType="end"/>
            </w:r>
          </w:hyperlink>
        </w:p>
        <w:p w:rsidR="00A07141" w:rsidRPr="00A07141" w:rsidRDefault="004D3783" w:rsidP="00A07141">
          <w:pPr>
            <w:pStyle w:val="TOC2"/>
            <w:rPr>
              <w:rStyle w:val="Hyperlink"/>
            </w:rPr>
          </w:pPr>
          <w:hyperlink w:anchor="_Toc505468335" w:history="1">
            <w:r w:rsidR="00A07141" w:rsidRPr="00A07141">
              <w:rPr>
                <w:rStyle w:val="Hyperlink"/>
                <w:noProof/>
              </w:rPr>
              <w:t>Table No.17: Nature of drug offenders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_Toc505468335 \h </w:instrText>
            </w:r>
            <w:r w:rsidRPr="00A07141">
              <w:rPr>
                <w:rStyle w:val="Hyperlink"/>
                <w:webHidden/>
              </w:rPr>
            </w:r>
            <w:r w:rsidRPr="00A07141">
              <w:rPr>
                <w:rStyle w:val="Hyperlink"/>
                <w:webHidden/>
              </w:rPr>
              <w:fldChar w:fldCharType="separate"/>
            </w:r>
            <w:r w:rsidR="00A07141" w:rsidRPr="00A07141">
              <w:rPr>
                <w:rStyle w:val="Hyperlink"/>
                <w:webHidden/>
              </w:rPr>
              <w:t>82</w:t>
            </w:r>
            <w:r w:rsidRPr="00A07141">
              <w:rPr>
                <w:rStyle w:val="Hyperlink"/>
                <w:webHidden/>
              </w:rPr>
              <w:fldChar w:fldCharType="end"/>
            </w:r>
          </w:hyperlink>
        </w:p>
        <w:p w:rsidR="00A07141" w:rsidRPr="00A07141" w:rsidRDefault="004D3783" w:rsidP="00A07141">
          <w:pPr>
            <w:pStyle w:val="TOC2"/>
            <w:rPr>
              <w:rStyle w:val="Hyperlink"/>
            </w:rPr>
          </w:pPr>
          <w:hyperlink w:anchor="_Toc505468336" w:history="1">
            <w:r w:rsidR="00A07141" w:rsidRPr="00A07141">
              <w:rPr>
                <w:rStyle w:val="Hyperlink"/>
                <w:noProof/>
              </w:rPr>
              <w:t>Table No.18: Status of Investigation</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_Toc505468336 \h </w:instrText>
            </w:r>
            <w:r w:rsidRPr="00A07141">
              <w:rPr>
                <w:rStyle w:val="Hyperlink"/>
                <w:webHidden/>
              </w:rPr>
            </w:r>
            <w:r w:rsidRPr="00A07141">
              <w:rPr>
                <w:rStyle w:val="Hyperlink"/>
                <w:webHidden/>
              </w:rPr>
              <w:fldChar w:fldCharType="separate"/>
            </w:r>
            <w:r w:rsidR="00A07141" w:rsidRPr="00A07141">
              <w:rPr>
                <w:rStyle w:val="Hyperlink"/>
                <w:webHidden/>
              </w:rPr>
              <w:t>82</w:t>
            </w:r>
            <w:r w:rsidRPr="00A07141">
              <w:rPr>
                <w:rStyle w:val="Hyperlink"/>
                <w:webHidden/>
              </w:rPr>
              <w:fldChar w:fldCharType="end"/>
            </w:r>
          </w:hyperlink>
        </w:p>
        <w:p w:rsidR="00A07141" w:rsidRPr="00A07141" w:rsidRDefault="004D3783" w:rsidP="00A07141">
          <w:pPr>
            <w:pStyle w:val="TOC2"/>
            <w:rPr>
              <w:rStyle w:val="Hyperlink"/>
            </w:rPr>
          </w:pPr>
          <w:hyperlink w:anchor="_Toc505468337" w:history="1">
            <w:r w:rsidR="00A07141" w:rsidRPr="00A07141">
              <w:rPr>
                <w:rStyle w:val="Hyperlink"/>
                <w:noProof/>
              </w:rPr>
              <w:t>Table No.19: Status of Police report</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_Toc505468337 \h </w:instrText>
            </w:r>
            <w:r w:rsidRPr="00A07141">
              <w:rPr>
                <w:rStyle w:val="Hyperlink"/>
                <w:webHidden/>
              </w:rPr>
            </w:r>
            <w:r w:rsidRPr="00A07141">
              <w:rPr>
                <w:rStyle w:val="Hyperlink"/>
                <w:webHidden/>
              </w:rPr>
              <w:fldChar w:fldCharType="separate"/>
            </w:r>
            <w:r w:rsidR="00A07141" w:rsidRPr="00A07141">
              <w:rPr>
                <w:rStyle w:val="Hyperlink"/>
                <w:webHidden/>
              </w:rPr>
              <w:t>83</w:t>
            </w:r>
            <w:r w:rsidRPr="00A07141">
              <w:rPr>
                <w:rStyle w:val="Hyperlink"/>
                <w:webHidden/>
              </w:rPr>
              <w:fldChar w:fldCharType="end"/>
            </w:r>
          </w:hyperlink>
        </w:p>
        <w:p w:rsidR="00A07141" w:rsidRPr="00A07141" w:rsidRDefault="004D3783" w:rsidP="00A07141">
          <w:pPr>
            <w:pStyle w:val="TOC2"/>
            <w:rPr>
              <w:rStyle w:val="Hyperlink"/>
            </w:rPr>
          </w:pPr>
          <w:hyperlink w:anchor="_Toc505468338" w:history="1">
            <w:r w:rsidR="00A07141" w:rsidRPr="00A07141">
              <w:rPr>
                <w:rStyle w:val="Hyperlink"/>
                <w:noProof/>
              </w:rPr>
              <w:t>Table No.20: Legal aid providers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_Toc505468338 \h </w:instrText>
            </w:r>
            <w:r w:rsidRPr="00A07141">
              <w:rPr>
                <w:rStyle w:val="Hyperlink"/>
                <w:webHidden/>
              </w:rPr>
            </w:r>
            <w:r w:rsidRPr="00A07141">
              <w:rPr>
                <w:rStyle w:val="Hyperlink"/>
                <w:webHidden/>
              </w:rPr>
              <w:fldChar w:fldCharType="separate"/>
            </w:r>
            <w:r w:rsidR="00A07141" w:rsidRPr="00A07141">
              <w:rPr>
                <w:rStyle w:val="Hyperlink"/>
                <w:webHidden/>
              </w:rPr>
              <w:t>83</w:t>
            </w:r>
            <w:r w:rsidRPr="00A07141">
              <w:rPr>
                <w:rStyle w:val="Hyperlink"/>
                <w:webHidden/>
              </w:rPr>
              <w:fldChar w:fldCharType="end"/>
            </w:r>
          </w:hyperlink>
        </w:p>
        <w:p w:rsidR="00A07141" w:rsidRPr="00A07141" w:rsidRDefault="004D3783" w:rsidP="00A07141">
          <w:pPr>
            <w:pStyle w:val="TOC2"/>
            <w:rPr>
              <w:rStyle w:val="Hyperlink"/>
            </w:rPr>
          </w:pPr>
          <w:hyperlink w:anchor="_Toc505468339" w:history="1">
            <w:r w:rsidR="00A07141" w:rsidRPr="00A07141">
              <w:rPr>
                <w:rStyle w:val="Hyperlink"/>
                <w:noProof/>
              </w:rPr>
              <w:t>Table No.21: Level of satisfaction with legal support</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_Toc505468339 \h </w:instrText>
            </w:r>
            <w:r w:rsidRPr="00A07141">
              <w:rPr>
                <w:rStyle w:val="Hyperlink"/>
                <w:webHidden/>
              </w:rPr>
            </w:r>
            <w:r w:rsidRPr="00A07141">
              <w:rPr>
                <w:rStyle w:val="Hyperlink"/>
                <w:webHidden/>
              </w:rPr>
              <w:fldChar w:fldCharType="separate"/>
            </w:r>
            <w:r w:rsidR="00A07141" w:rsidRPr="00A07141">
              <w:rPr>
                <w:rStyle w:val="Hyperlink"/>
                <w:webHidden/>
              </w:rPr>
              <w:t>83</w:t>
            </w:r>
            <w:r w:rsidRPr="00A07141">
              <w:rPr>
                <w:rStyle w:val="Hyperlink"/>
                <w:webHidden/>
              </w:rPr>
              <w:fldChar w:fldCharType="end"/>
            </w:r>
          </w:hyperlink>
        </w:p>
        <w:p w:rsidR="00A07141" w:rsidRPr="00A07141" w:rsidRDefault="004D3783" w:rsidP="00A07141">
          <w:pPr>
            <w:pStyle w:val="TOC2"/>
            <w:rPr>
              <w:rStyle w:val="Hyperlink"/>
            </w:rPr>
          </w:pPr>
          <w:hyperlink w:anchor="_Toc505468340" w:history="1">
            <w:r w:rsidR="00A07141" w:rsidRPr="00A07141">
              <w:rPr>
                <w:rStyle w:val="Hyperlink"/>
                <w:noProof/>
              </w:rPr>
              <w:t>Table No.22: Support from Paralegals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_Toc505468340 \h </w:instrText>
            </w:r>
            <w:r w:rsidRPr="00A07141">
              <w:rPr>
                <w:rStyle w:val="Hyperlink"/>
                <w:webHidden/>
              </w:rPr>
            </w:r>
            <w:r w:rsidRPr="00A07141">
              <w:rPr>
                <w:rStyle w:val="Hyperlink"/>
                <w:webHidden/>
              </w:rPr>
              <w:fldChar w:fldCharType="separate"/>
            </w:r>
            <w:r w:rsidR="00A07141" w:rsidRPr="00A07141">
              <w:rPr>
                <w:rStyle w:val="Hyperlink"/>
                <w:webHidden/>
              </w:rPr>
              <w:t>84</w:t>
            </w:r>
            <w:r w:rsidRPr="00A07141">
              <w:rPr>
                <w:rStyle w:val="Hyperlink"/>
                <w:webHidden/>
              </w:rPr>
              <w:fldChar w:fldCharType="end"/>
            </w:r>
          </w:hyperlink>
        </w:p>
        <w:p w:rsidR="00A07141" w:rsidRPr="00A07141" w:rsidRDefault="004D3783" w:rsidP="00A07141">
          <w:pPr>
            <w:pStyle w:val="TOC2"/>
            <w:rPr>
              <w:rStyle w:val="Hyperlink"/>
            </w:rPr>
          </w:pPr>
          <w:hyperlink w:anchor="_Toc505468341" w:history="1">
            <w:r w:rsidR="00A07141" w:rsidRPr="00A07141">
              <w:rPr>
                <w:rStyle w:val="Hyperlink"/>
                <w:noProof/>
              </w:rPr>
              <w:t>Table No.23: Place of prisoner’s introduction with Paralegals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_Toc505468341 \h </w:instrText>
            </w:r>
            <w:r w:rsidRPr="00A07141">
              <w:rPr>
                <w:rStyle w:val="Hyperlink"/>
                <w:webHidden/>
              </w:rPr>
            </w:r>
            <w:r w:rsidRPr="00A07141">
              <w:rPr>
                <w:rStyle w:val="Hyperlink"/>
                <w:webHidden/>
              </w:rPr>
              <w:fldChar w:fldCharType="separate"/>
            </w:r>
            <w:r w:rsidR="00A07141" w:rsidRPr="00A07141">
              <w:rPr>
                <w:rStyle w:val="Hyperlink"/>
                <w:webHidden/>
              </w:rPr>
              <w:t>84</w:t>
            </w:r>
            <w:r w:rsidRPr="00A07141">
              <w:rPr>
                <w:rStyle w:val="Hyperlink"/>
                <w:webHidden/>
              </w:rPr>
              <w:fldChar w:fldCharType="end"/>
            </w:r>
          </w:hyperlink>
        </w:p>
        <w:p w:rsidR="00A07141" w:rsidRPr="00A07141" w:rsidRDefault="004D3783" w:rsidP="00A07141">
          <w:pPr>
            <w:pStyle w:val="TOC2"/>
            <w:rPr>
              <w:rStyle w:val="Hyperlink"/>
            </w:rPr>
          </w:pPr>
          <w:hyperlink w:anchor="_Toc505468342" w:history="1">
            <w:r w:rsidR="00A07141" w:rsidRPr="00A07141">
              <w:rPr>
                <w:rStyle w:val="Hyperlink"/>
                <w:noProof/>
              </w:rPr>
              <w:t>Table No. 24: Types of services provided by the Paralegals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_Toc505468342 \h </w:instrText>
            </w:r>
            <w:r w:rsidRPr="00A07141">
              <w:rPr>
                <w:rStyle w:val="Hyperlink"/>
                <w:webHidden/>
              </w:rPr>
            </w:r>
            <w:r w:rsidRPr="00A07141">
              <w:rPr>
                <w:rStyle w:val="Hyperlink"/>
                <w:webHidden/>
              </w:rPr>
              <w:fldChar w:fldCharType="separate"/>
            </w:r>
            <w:r w:rsidR="00A07141" w:rsidRPr="00A07141">
              <w:rPr>
                <w:rStyle w:val="Hyperlink"/>
                <w:webHidden/>
              </w:rPr>
              <w:t>84</w:t>
            </w:r>
            <w:r w:rsidRPr="00A07141">
              <w:rPr>
                <w:rStyle w:val="Hyperlink"/>
                <w:webHidden/>
              </w:rPr>
              <w:fldChar w:fldCharType="end"/>
            </w:r>
          </w:hyperlink>
        </w:p>
        <w:p w:rsidR="00A07141" w:rsidRPr="00A07141" w:rsidRDefault="004D3783" w:rsidP="00A07141">
          <w:pPr>
            <w:pStyle w:val="TOC2"/>
            <w:rPr>
              <w:rStyle w:val="Hyperlink"/>
            </w:rPr>
          </w:pPr>
          <w:hyperlink w:anchor="_Toc505468343" w:history="1">
            <w:r w:rsidR="00A07141" w:rsidRPr="00A07141">
              <w:rPr>
                <w:rStyle w:val="Hyperlink"/>
                <w:noProof/>
              </w:rPr>
              <w:t>Table No.25: Assistance from intermediate agents or touts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_Toc505468343 \h </w:instrText>
            </w:r>
            <w:r w:rsidRPr="00A07141">
              <w:rPr>
                <w:rStyle w:val="Hyperlink"/>
                <w:webHidden/>
              </w:rPr>
            </w:r>
            <w:r w:rsidRPr="00A07141">
              <w:rPr>
                <w:rStyle w:val="Hyperlink"/>
                <w:webHidden/>
              </w:rPr>
              <w:fldChar w:fldCharType="separate"/>
            </w:r>
            <w:r w:rsidR="00A07141" w:rsidRPr="00A07141">
              <w:rPr>
                <w:rStyle w:val="Hyperlink"/>
                <w:webHidden/>
              </w:rPr>
              <w:t>84</w:t>
            </w:r>
            <w:r w:rsidRPr="00A07141">
              <w:rPr>
                <w:rStyle w:val="Hyperlink"/>
                <w:webHidden/>
              </w:rPr>
              <w:fldChar w:fldCharType="end"/>
            </w:r>
          </w:hyperlink>
        </w:p>
        <w:p w:rsidR="00A07141" w:rsidRPr="00A07141" w:rsidRDefault="004D3783" w:rsidP="00A07141">
          <w:pPr>
            <w:pStyle w:val="TOC2"/>
            <w:rPr>
              <w:rStyle w:val="Hyperlink"/>
            </w:rPr>
          </w:pPr>
          <w:hyperlink w:anchor="_Toc505468344" w:history="1">
            <w:r w:rsidR="00A07141" w:rsidRPr="00A07141">
              <w:rPr>
                <w:rStyle w:val="Hyperlink"/>
                <w:noProof/>
              </w:rPr>
              <w:t>Table No.26: Place of introduction with touts or Intermediate media</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_Toc505468344 \h </w:instrText>
            </w:r>
            <w:r w:rsidRPr="00A07141">
              <w:rPr>
                <w:rStyle w:val="Hyperlink"/>
                <w:webHidden/>
              </w:rPr>
            </w:r>
            <w:r w:rsidRPr="00A07141">
              <w:rPr>
                <w:rStyle w:val="Hyperlink"/>
                <w:webHidden/>
              </w:rPr>
              <w:fldChar w:fldCharType="separate"/>
            </w:r>
            <w:r w:rsidR="00A07141" w:rsidRPr="00A07141">
              <w:rPr>
                <w:rStyle w:val="Hyperlink"/>
                <w:webHidden/>
              </w:rPr>
              <w:t>85</w:t>
            </w:r>
            <w:r w:rsidRPr="00A07141">
              <w:rPr>
                <w:rStyle w:val="Hyperlink"/>
                <w:webHidden/>
              </w:rPr>
              <w:fldChar w:fldCharType="end"/>
            </w:r>
          </w:hyperlink>
        </w:p>
        <w:p w:rsidR="00A07141" w:rsidRPr="00A07141" w:rsidRDefault="004D3783" w:rsidP="00A07141">
          <w:pPr>
            <w:pStyle w:val="TOC2"/>
            <w:rPr>
              <w:rStyle w:val="Hyperlink"/>
            </w:rPr>
          </w:pPr>
          <w:hyperlink w:anchor="_Toc505468345" w:history="1">
            <w:r w:rsidR="00A07141" w:rsidRPr="00A07141">
              <w:rPr>
                <w:rStyle w:val="Hyperlink"/>
                <w:noProof/>
              </w:rPr>
              <w:t>Table No.27: Grant of bail in first attempt</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_Toc505468345 \h </w:instrText>
            </w:r>
            <w:r w:rsidRPr="00A07141">
              <w:rPr>
                <w:rStyle w:val="Hyperlink"/>
                <w:webHidden/>
              </w:rPr>
            </w:r>
            <w:r w:rsidRPr="00A07141">
              <w:rPr>
                <w:rStyle w:val="Hyperlink"/>
                <w:webHidden/>
              </w:rPr>
              <w:fldChar w:fldCharType="separate"/>
            </w:r>
            <w:r w:rsidR="00A07141" w:rsidRPr="00A07141">
              <w:rPr>
                <w:rStyle w:val="Hyperlink"/>
                <w:webHidden/>
              </w:rPr>
              <w:t>85</w:t>
            </w:r>
            <w:r w:rsidRPr="00A07141">
              <w:rPr>
                <w:rStyle w:val="Hyperlink"/>
                <w:webHidden/>
              </w:rPr>
              <w:fldChar w:fldCharType="end"/>
            </w:r>
          </w:hyperlink>
        </w:p>
        <w:p w:rsidR="00A07141" w:rsidRPr="00A07141" w:rsidRDefault="004D3783" w:rsidP="00A07141">
          <w:pPr>
            <w:pStyle w:val="TOC2"/>
            <w:rPr>
              <w:rStyle w:val="Hyperlink"/>
            </w:rPr>
          </w:pPr>
          <w:hyperlink w:anchor="_Toc505468346" w:history="1">
            <w:r w:rsidR="00A07141" w:rsidRPr="00A07141">
              <w:rPr>
                <w:rStyle w:val="Hyperlink"/>
                <w:noProof/>
              </w:rPr>
              <w:t>Table No.28: Preference of Miscellaneous case against rejection of bail</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_Toc505468346 \h </w:instrText>
            </w:r>
            <w:r w:rsidRPr="00A07141">
              <w:rPr>
                <w:rStyle w:val="Hyperlink"/>
                <w:webHidden/>
              </w:rPr>
            </w:r>
            <w:r w:rsidRPr="00A07141">
              <w:rPr>
                <w:rStyle w:val="Hyperlink"/>
                <w:webHidden/>
              </w:rPr>
              <w:fldChar w:fldCharType="separate"/>
            </w:r>
            <w:r w:rsidR="00A07141" w:rsidRPr="00A07141">
              <w:rPr>
                <w:rStyle w:val="Hyperlink"/>
                <w:webHidden/>
              </w:rPr>
              <w:t>85</w:t>
            </w:r>
            <w:r w:rsidRPr="00A07141">
              <w:rPr>
                <w:rStyle w:val="Hyperlink"/>
                <w:webHidden/>
              </w:rPr>
              <w:fldChar w:fldCharType="end"/>
            </w:r>
          </w:hyperlink>
        </w:p>
        <w:p w:rsidR="00A07141" w:rsidRPr="00A07141" w:rsidRDefault="004D3783" w:rsidP="00A07141">
          <w:pPr>
            <w:pStyle w:val="TOC2"/>
            <w:rPr>
              <w:rStyle w:val="Hyperlink"/>
            </w:rPr>
          </w:pPr>
          <w:hyperlink w:anchor="_Toc505468347" w:history="1">
            <w:r w:rsidR="00A07141" w:rsidRPr="00A07141">
              <w:rPr>
                <w:rStyle w:val="Hyperlink"/>
                <w:noProof/>
              </w:rPr>
              <w:t>Table No. 29: Immediate release from incarceration after grant of bail</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_Toc505468347 \h </w:instrText>
            </w:r>
            <w:r w:rsidRPr="00A07141">
              <w:rPr>
                <w:rStyle w:val="Hyperlink"/>
                <w:webHidden/>
              </w:rPr>
            </w:r>
            <w:r w:rsidRPr="00A07141">
              <w:rPr>
                <w:rStyle w:val="Hyperlink"/>
                <w:webHidden/>
              </w:rPr>
              <w:fldChar w:fldCharType="separate"/>
            </w:r>
            <w:r w:rsidR="00A07141" w:rsidRPr="00A07141">
              <w:rPr>
                <w:rStyle w:val="Hyperlink"/>
                <w:webHidden/>
              </w:rPr>
              <w:t>85</w:t>
            </w:r>
            <w:r w:rsidRPr="00A07141">
              <w:rPr>
                <w:rStyle w:val="Hyperlink"/>
                <w:webHidden/>
              </w:rPr>
              <w:fldChar w:fldCharType="end"/>
            </w:r>
          </w:hyperlink>
        </w:p>
        <w:p w:rsidR="00A07141" w:rsidRPr="00A07141" w:rsidRDefault="004D3783" w:rsidP="00A07141">
          <w:pPr>
            <w:pStyle w:val="TOC2"/>
            <w:rPr>
              <w:rStyle w:val="Hyperlink"/>
            </w:rPr>
          </w:pPr>
          <w:hyperlink w:anchor="_Toc505468348" w:history="1">
            <w:r w:rsidR="00A07141" w:rsidRPr="00A07141">
              <w:rPr>
                <w:rStyle w:val="Hyperlink"/>
                <w:noProof/>
              </w:rPr>
              <w:t>Table No.30: Days required for release from prison</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_Toc505468348 \h </w:instrText>
            </w:r>
            <w:r w:rsidRPr="00A07141">
              <w:rPr>
                <w:rStyle w:val="Hyperlink"/>
                <w:webHidden/>
              </w:rPr>
            </w:r>
            <w:r w:rsidRPr="00A07141">
              <w:rPr>
                <w:rStyle w:val="Hyperlink"/>
                <w:webHidden/>
              </w:rPr>
              <w:fldChar w:fldCharType="separate"/>
            </w:r>
            <w:r w:rsidR="00A07141" w:rsidRPr="00A07141">
              <w:rPr>
                <w:rStyle w:val="Hyperlink"/>
                <w:webHidden/>
              </w:rPr>
              <w:t>86</w:t>
            </w:r>
            <w:r w:rsidRPr="00A07141">
              <w:rPr>
                <w:rStyle w:val="Hyperlink"/>
                <w:webHidden/>
              </w:rPr>
              <w:fldChar w:fldCharType="end"/>
            </w:r>
          </w:hyperlink>
        </w:p>
        <w:p w:rsidR="00A07141" w:rsidRPr="00A07141" w:rsidRDefault="004D3783" w:rsidP="00A07141">
          <w:pPr>
            <w:pStyle w:val="TOC2"/>
            <w:rPr>
              <w:rStyle w:val="Hyperlink"/>
            </w:rPr>
          </w:pPr>
          <w:hyperlink w:anchor="_Toc505468349" w:history="1">
            <w:r w:rsidR="00A07141" w:rsidRPr="00A07141">
              <w:rPr>
                <w:rStyle w:val="Hyperlink"/>
                <w:noProof/>
              </w:rPr>
              <w:t>Table No.31: Reasons for delayed release</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_Toc505468349 \h </w:instrText>
            </w:r>
            <w:r w:rsidRPr="00A07141">
              <w:rPr>
                <w:rStyle w:val="Hyperlink"/>
                <w:webHidden/>
              </w:rPr>
            </w:r>
            <w:r w:rsidRPr="00A07141">
              <w:rPr>
                <w:rStyle w:val="Hyperlink"/>
                <w:webHidden/>
              </w:rPr>
              <w:fldChar w:fldCharType="separate"/>
            </w:r>
            <w:r w:rsidR="00A07141" w:rsidRPr="00A07141">
              <w:rPr>
                <w:rStyle w:val="Hyperlink"/>
                <w:webHidden/>
              </w:rPr>
              <w:t>86</w:t>
            </w:r>
            <w:r w:rsidRPr="00A07141">
              <w:rPr>
                <w:rStyle w:val="Hyperlink"/>
                <w:webHidden/>
              </w:rPr>
              <w:fldChar w:fldCharType="end"/>
            </w:r>
          </w:hyperlink>
        </w:p>
        <w:p w:rsidR="00A07141" w:rsidRPr="00A07141" w:rsidRDefault="004D3783" w:rsidP="00A07141">
          <w:pPr>
            <w:pStyle w:val="TOC2"/>
            <w:rPr>
              <w:rStyle w:val="Hyperlink"/>
            </w:rPr>
          </w:pPr>
          <w:hyperlink w:anchor="_Toc505468350" w:history="1">
            <w:r w:rsidR="00A07141" w:rsidRPr="00A07141">
              <w:rPr>
                <w:rStyle w:val="Hyperlink"/>
                <w:noProof/>
              </w:rPr>
              <w:t>Table No.32: Status of framing charges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_Toc505468350 \h </w:instrText>
            </w:r>
            <w:r w:rsidRPr="00A07141">
              <w:rPr>
                <w:rStyle w:val="Hyperlink"/>
                <w:webHidden/>
              </w:rPr>
            </w:r>
            <w:r w:rsidRPr="00A07141">
              <w:rPr>
                <w:rStyle w:val="Hyperlink"/>
                <w:webHidden/>
              </w:rPr>
              <w:fldChar w:fldCharType="separate"/>
            </w:r>
            <w:r w:rsidR="00A07141" w:rsidRPr="00A07141">
              <w:rPr>
                <w:rStyle w:val="Hyperlink"/>
                <w:webHidden/>
              </w:rPr>
              <w:t>86</w:t>
            </w:r>
            <w:r w:rsidRPr="00A07141">
              <w:rPr>
                <w:rStyle w:val="Hyperlink"/>
                <w:webHidden/>
              </w:rPr>
              <w:fldChar w:fldCharType="end"/>
            </w:r>
          </w:hyperlink>
        </w:p>
        <w:p w:rsidR="00A07141" w:rsidRPr="00A07141" w:rsidRDefault="004D3783" w:rsidP="00A07141">
          <w:pPr>
            <w:pStyle w:val="TOC2"/>
            <w:rPr>
              <w:rStyle w:val="Hyperlink"/>
            </w:rPr>
          </w:pPr>
          <w:hyperlink w:anchor="_Toc505468351" w:history="1">
            <w:r w:rsidR="00A07141" w:rsidRPr="00A07141">
              <w:rPr>
                <w:rStyle w:val="Hyperlink"/>
                <w:noProof/>
              </w:rPr>
              <w:t>Table No.33: Application for discharge</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_Toc505468351 \h </w:instrText>
            </w:r>
            <w:r w:rsidRPr="00A07141">
              <w:rPr>
                <w:rStyle w:val="Hyperlink"/>
                <w:webHidden/>
              </w:rPr>
            </w:r>
            <w:r w:rsidRPr="00A07141">
              <w:rPr>
                <w:rStyle w:val="Hyperlink"/>
                <w:webHidden/>
              </w:rPr>
              <w:fldChar w:fldCharType="separate"/>
            </w:r>
            <w:r w:rsidR="00A07141" w:rsidRPr="00A07141">
              <w:rPr>
                <w:rStyle w:val="Hyperlink"/>
                <w:webHidden/>
              </w:rPr>
              <w:t>87</w:t>
            </w:r>
            <w:r w:rsidRPr="00A07141">
              <w:rPr>
                <w:rStyle w:val="Hyperlink"/>
                <w:webHidden/>
              </w:rPr>
              <w:fldChar w:fldCharType="end"/>
            </w:r>
          </w:hyperlink>
        </w:p>
        <w:p w:rsidR="00A07141" w:rsidRPr="00A07141" w:rsidRDefault="004D3783" w:rsidP="00A07141">
          <w:pPr>
            <w:pStyle w:val="TOC2"/>
            <w:rPr>
              <w:rStyle w:val="Hyperlink"/>
            </w:rPr>
          </w:pPr>
          <w:hyperlink w:anchor="_Toc505468352" w:history="1">
            <w:r w:rsidR="00A07141" w:rsidRPr="00A07141">
              <w:rPr>
                <w:rStyle w:val="Hyperlink"/>
                <w:noProof/>
              </w:rPr>
              <w:t>Table No.34: Reasons for not exploring provisions for discharge</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_Toc505468352 \h </w:instrText>
            </w:r>
            <w:r w:rsidRPr="00A07141">
              <w:rPr>
                <w:rStyle w:val="Hyperlink"/>
                <w:webHidden/>
              </w:rPr>
            </w:r>
            <w:r w:rsidRPr="00A07141">
              <w:rPr>
                <w:rStyle w:val="Hyperlink"/>
                <w:webHidden/>
              </w:rPr>
              <w:fldChar w:fldCharType="separate"/>
            </w:r>
            <w:r w:rsidR="00A07141" w:rsidRPr="00A07141">
              <w:rPr>
                <w:rStyle w:val="Hyperlink"/>
                <w:webHidden/>
              </w:rPr>
              <w:t>87</w:t>
            </w:r>
            <w:r w:rsidRPr="00A07141">
              <w:rPr>
                <w:rStyle w:val="Hyperlink"/>
                <w:webHidden/>
              </w:rPr>
              <w:fldChar w:fldCharType="end"/>
            </w:r>
          </w:hyperlink>
        </w:p>
        <w:p w:rsidR="00A07141" w:rsidRPr="00A07141" w:rsidRDefault="004D3783" w:rsidP="00A07141">
          <w:pPr>
            <w:pStyle w:val="TOC2"/>
            <w:rPr>
              <w:rStyle w:val="Hyperlink"/>
            </w:rPr>
          </w:pPr>
          <w:hyperlink w:anchor="_Toc505468353" w:history="1">
            <w:r w:rsidR="00A07141" w:rsidRPr="00A07141">
              <w:rPr>
                <w:rStyle w:val="Hyperlink"/>
                <w:noProof/>
              </w:rPr>
              <w:t>Table No.35: Status of pleading guilty</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_Toc505468353 \h </w:instrText>
            </w:r>
            <w:r w:rsidRPr="00A07141">
              <w:rPr>
                <w:rStyle w:val="Hyperlink"/>
                <w:webHidden/>
              </w:rPr>
            </w:r>
            <w:r w:rsidRPr="00A07141">
              <w:rPr>
                <w:rStyle w:val="Hyperlink"/>
                <w:webHidden/>
              </w:rPr>
              <w:fldChar w:fldCharType="separate"/>
            </w:r>
            <w:r w:rsidR="00A07141" w:rsidRPr="00A07141">
              <w:rPr>
                <w:rStyle w:val="Hyperlink"/>
                <w:webHidden/>
              </w:rPr>
              <w:t>87</w:t>
            </w:r>
            <w:r w:rsidRPr="00A07141">
              <w:rPr>
                <w:rStyle w:val="Hyperlink"/>
                <w:webHidden/>
              </w:rPr>
              <w:fldChar w:fldCharType="end"/>
            </w:r>
          </w:hyperlink>
        </w:p>
        <w:p w:rsidR="00A07141" w:rsidRPr="00A07141" w:rsidRDefault="004D3783" w:rsidP="00A07141">
          <w:pPr>
            <w:pStyle w:val="TOC2"/>
            <w:rPr>
              <w:rStyle w:val="Hyperlink"/>
            </w:rPr>
          </w:pPr>
          <w:hyperlink w:anchor="_Toc505468354" w:history="1">
            <w:r w:rsidR="00A07141" w:rsidRPr="00A07141">
              <w:rPr>
                <w:rStyle w:val="Hyperlink"/>
                <w:noProof/>
              </w:rPr>
              <w:t>Table No.36: Production before Courts during incarceration</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_Toc505468354 \h </w:instrText>
            </w:r>
            <w:r w:rsidRPr="00A07141">
              <w:rPr>
                <w:rStyle w:val="Hyperlink"/>
                <w:webHidden/>
              </w:rPr>
            </w:r>
            <w:r w:rsidRPr="00A07141">
              <w:rPr>
                <w:rStyle w:val="Hyperlink"/>
                <w:webHidden/>
              </w:rPr>
              <w:fldChar w:fldCharType="separate"/>
            </w:r>
            <w:r w:rsidR="00A07141" w:rsidRPr="00A07141">
              <w:rPr>
                <w:rStyle w:val="Hyperlink"/>
                <w:webHidden/>
              </w:rPr>
              <w:t>87</w:t>
            </w:r>
            <w:r w:rsidRPr="00A07141">
              <w:rPr>
                <w:rStyle w:val="Hyperlink"/>
                <w:webHidden/>
              </w:rPr>
              <w:fldChar w:fldCharType="end"/>
            </w:r>
          </w:hyperlink>
        </w:p>
        <w:p w:rsidR="00A07141" w:rsidRPr="00A07141" w:rsidRDefault="004D3783" w:rsidP="00A07141">
          <w:pPr>
            <w:pStyle w:val="TOC2"/>
            <w:rPr>
              <w:rStyle w:val="Hyperlink"/>
            </w:rPr>
          </w:pPr>
          <w:hyperlink w:anchor="_Toc505468355" w:history="1">
            <w:r w:rsidR="00A07141" w:rsidRPr="00A07141">
              <w:rPr>
                <w:rStyle w:val="Hyperlink"/>
                <w:noProof/>
              </w:rPr>
              <w:t xml:space="preserve">Table No.37: Returning from Court Lock-up without being produced before    </w:t>
            </w:r>
            <w:r w:rsidR="00A07141">
              <w:rPr>
                <w:rStyle w:val="Hyperlink"/>
                <w:noProof/>
              </w:rPr>
              <w:t xml:space="preserve">     </w:t>
            </w:r>
            <w:r w:rsidR="00A07141" w:rsidRPr="00A07141">
              <w:rPr>
                <w:rStyle w:val="Hyperlink"/>
                <w:noProof/>
              </w:rPr>
              <w:t xml:space="preserve">            the courts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_Toc505468355 \h </w:instrText>
            </w:r>
            <w:r w:rsidRPr="00A07141">
              <w:rPr>
                <w:rStyle w:val="Hyperlink"/>
                <w:webHidden/>
              </w:rPr>
            </w:r>
            <w:r w:rsidRPr="00A07141">
              <w:rPr>
                <w:rStyle w:val="Hyperlink"/>
                <w:webHidden/>
              </w:rPr>
              <w:fldChar w:fldCharType="separate"/>
            </w:r>
            <w:r w:rsidR="00A07141" w:rsidRPr="00A07141">
              <w:rPr>
                <w:rStyle w:val="Hyperlink"/>
                <w:webHidden/>
              </w:rPr>
              <w:t>88</w:t>
            </w:r>
            <w:r w:rsidRPr="00A07141">
              <w:rPr>
                <w:rStyle w:val="Hyperlink"/>
                <w:webHidden/>
              </w:rPr>
              <w:fldChar w:fldCharType="end"/>
            </w:r>
          </w:hyperlink>
        </w:p>
        <w:p w:rsidR="00A07141" w:rsidRPr="00A07141" w:rsidRDefault="004D3783" w:rsidP="00A07141">
          <w:pPr>
            <w:pStyle w:val="TOC2"/>
            <w:rPr>
              <w:rStyle w:val="Hyperlink"/>
            </w:rPr>
          </w:pPr>
          <w:hyperlink w:anchor="_Toc505468356" w:history="1">
            <w:r w:rsidR="00A07141" w:rsidRPr="00A07141">
              <w:rPr>
                <w:rStyle w:val="Hyperlink"/>
                <w:noProof/>
              </w:rPr>
              <w:t>Table No.38: Appearance of witnesses before courts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_Toc505468356 \h </w:instrText>
            </w:r>
            <w:r w:rsidRPr="00A07141">
              <w:rPr>
                <w:rStyle w:val="Hyperlink"/>
                <w:webHidden/>
              </w:rPr>
            </w:r>
            <w:r w:rsidRPr="00A07141">
              <w:rPr>
                <w:rStyle w:val="Hyperlink"/>
                <w:webHidden/>
              </w:rPr>
              <w:fldChar w:fldCharType="separate"/>
            </w:r>
            <w:r w:rsidR="00A07141" w:rsidRPr="00A07141">
              <w:rPr>
                <w:rStyle w:val="Hyperlink"/>
                <w:webHidden/>
              </w:rPr>
              <w:t>88</w:t>
            </w:r>
            <w:r w:rsidRPr="00A07141">
              <w:rPr>
                <w:rStyle w:val="Hyperlink"/>
                <w:webHidden/>
              </w:rPr>
              <w:fldChar w:fldCharType="end"/>
            </w:r>
          </w:hyperlink>
        </w:p>
        <w:p w:rsidR="00A07141" w:rsidRPr="00A07141" w:rsidRDefault="004D3783" w:rsidP="00A07141">
          <w:pPr>
            <w:pStyle w:val="TOC2"/>
            <w:rPr>
              <w:rStyle w:val="Hyperlink"/>
            </w:rPr>
          </w:pPr>
          <w:hyperlink w:anchor="_Toc505468357" w:history="1">
            <w:r w:rsidR="00A07141" w:rsidRPr="00A07141">
              <w:rPr>
                <w:rStyle w:val="Hyperlink"/>
                <w:noProof/>
              </w:rPr>
              <w:t>Table No.39: Frequency of adjournment due to non-appearance of witnesses</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_Toc505468357 \h </w:instrText>
            </w:r>
            <w:r w:rsidRPr="00A07141">
              <w:rPr>
                <w:rStyle w:val="Hyperlink"/>
                <w:webHidden/>
              </w:rPr>
            </w:r>
            <w:r w:rsidRPr="00A07141">
              <w:rPr>
                <w:rStyle w:val="Hyperlink"/>
                <w:webHidden/>
              </w:rPr>
              <w:fldChar w:fldCharType="separate"/>
            </w:r>
            <w:r w:rsidR="00A07141" w:rsidRPr="00A07141">
              <w:rPr>
                <w:rStyle w:val="Hyperlink"/>
                <w:webHidden/>
              </w:rPr>
              <w:t>88</w:t>
            </w:r>
            <w:r w:rsidRPr="00A07141">
              <w:rPr>
                <w:rStyle w:val="Hyperlink"/>
                <w:webHidden/>
              </w:rPr>
              <w:fldChar w:fldCharType="end"/>
            </w:r>
          </w:hyperlink>
        </w:p>
        <w:p w:rsidR="00A07141" w:rsidRPr="00A07141" w:rsidRDefault="004D3783" w:rsidP="00A07141">
          <w:pPr>
            <w:pStyle w:val="TOC2"/>
            <w:rPr>
              <w:rStyle w:val="Hyperlink"/>
            </w:rPr>
          </w:pPr>
          <w:hyperlink w:anchor="_Toc505468358" w:history="1">
            <w:r w:rsidR="00A07141" w:rsidRPr="00A07141">
              <w:rPr>
                <w:rStyle w:val="Hyperlink"/>
                <w:noProof/>
              </w:rPr>
              <w:t>Table No.40: Exploring remedies from the Supreme Court</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_Toc505468358 \h </w:instrText>
            </w:r>
            <w:r w:rsidRPr="00A07141">
              <w:rPr>
                <w:rStyle w:val="Hyperlink"/>
                <w:webHidden/>
              </w:rPr>
            </w:r>
            <w:r w:rsidRPr="00A07141">
              <w:rPr>
                <w:rStyle w:val="Hyperlink"/>
                <w:webHidden/>
              </w:rPr>
              <w:fldChar w:fldCharType="separate"/>
            </w:r>
            <w:r w:rsidR="00A07141" w:rsidRPr="00A07141">
              <w:rPr>
                <w:rStyle w:val="Hyperlink"/>
                <w:webHidden/>
              </w:rPr>
              <w:t>88</w:t>
            </w:r>
            <w:r w:rsidRPr="00A07141">
              <w:rPr>
                <w:rStyle w:val="Hyperlink"/>
                <w:webHidden/>
              </w:rPr>
              <w:fldChar w:fldCharType="end"/>
            </w:r>
          </w:hyperlink>
        </w:p>
        <w:p w:rsidR="00A07141" w:rsidRPr="00A07141" w:rsidRDefault="004D3783" w:rsidP="00A07141">
          <w:pPr>
            <w:pStyle w:val="TOC2"/>
            <w:rPr>
              <w:rStyle w:val="Hyperlink"/>
            </w:rPr>
          </w:pPr>
          <w:hyperlink w:anchor="_Toc505468359" w:history="1">
            <w:r w:rsidR="00A07141" w:rsidRPr="00A07141">
              <w:rPr>
                <w:rStyle w:val="Hyperlink"/>
                <w:noProof/>
              </w:rPr>
              <w:t>Table No.41: Type of remedies sought before the Supreme Court</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_Toc505468359 \h </w:instrText>
            </w:r>
            <w:r w:rsidRPr="00A07141">
              <w:rPr>
                <w:rStyle w:val="Hyperlink"/>
                <w:webHidden/>
              </w:rPr>
            </w:r>
            <w:r w:rsidRPr="00A07141">
              <w:rPr>
                <w:rStyle w:val="Hyperlink"/>
                <w:webHidden/>
              </w:rPr>
              <w:fldChar w:fldCharType="separate"/>
            </w:r>
            <w:r w:rsidR="00A07141" w:rsidRPr="00A07141">
              <w:rPr>
                <w:rStyle w:val="Hyperlink"/>
                <w:webHidden/>
              </w:rPr>
              <w:t>89</w:t>
            </w:r>
            <w:r w:rsidRPr="00A07141">
              <w:rPr>
                <w:rStyle w:val="Hyperlink"/>
                <w:webHidden/>
              </w:rPr>
              <w:fldChar w:fldCharType="end"/>
            </w:r>
          </w:hyperlink>
        </w:p>
        <w:p w:rsidR="00A07141" w:rsidRPr="00A07141" w:rsidRDefault="004D3783" w:rsidP="00A07141">
          <w:pPr>
            <w:pStyle w:val="TOC2"/>
            <w:rPr>
              <w:rStyle w:val="Hyperlink"/>
            </w:rPr>
          </w:pPr>
          <w:hyperlink w:anchor="_Toc505468360" w:history="1">
            <w:r w:rsidR="00A07141" w:rsidRPr="00A07141">
              <w:rPr>
                <w:rStyle w:val="Hyperlink"/>
                <w:noProof/>
              </w:rPr>
              <w:t>Table No.42: Reasons for avoiding remedies from the Supreme Court</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_Toc505468360 \h </w:instrText>
            </w:r>
            <w:r w:rsidRPr="00A07141">
              <w:rPr>
                <w:rStyle w:val="Hyperlink"/>
                <w:webHidden/>
              </w:rPr>
            </w:r>
            <w:r w:rsidRPr="00A07141">
              <w:rPr>
                <w:rStyle w:val="Hyperlink"/>
                <w:webHidden/>
              </w:rPr>
              <w:fldChar w:fldCharType="separate"/>
            </w:r>
            <w:r w:rsidR="00A07141" w:rsidRPr="00A07141">
              <w:rPr>
                <w:rStyle w:val="Hyperlink"/>
                <w:webHidden/>
              </w:rPr>
              <w:t>89</w:t>
            </w:r>
            <w:r w:rsidRPr="00A07141">
              <w:rPr>
                <w:rStyle w:val="Hyperlink"/>
                <w:webHidden/>
              </w:rPr>
              <w:fldChar w:fldCharType="end"/>
            </w:r>
          </w:hyperlink>
        </w:p>
        <w:p w:rsidR="00A07141" w:rsidRPr="00A07141" w:rsidRDefault="004D3783" w:rsidP="00A07141">
          <w:pPr>
            <w:pStyle w:val="TOC2"/>
            <w:rPr>
              <w:rStyle w:val="Hyperlink"/>
            </w:rPr>
          </w:pPr>
          <w:hyperlink w:anchor="_Toc505468361" w:history="1">
            <w:r w:rsidR="00A07141" w:rsidRPr="00A07141">
              <w:rPr>
                <w:rStyle w:val="Hyperlink"/>
                <w:noProof/>
              </w:rPr>
              <w:t>Annexure-04: Bibliography</w:t>
            </w:r>
            <w:r w:rsidR="00A07141" w:rsidRPr="00A07141">
              <w:rPr>
                <w:rStyle w:val="Hyperlink"/>
                <w:webHidden/>
              </w:rPr>
              <w:tab/>
            </w:r>
            <w:r w:rsidRPr="00A07141">
              <w:rPr>
                <w:rStyle w:val="Hyperlink"/>
                <w:webHidden/>
              </w:rPr>
              <w:fldChar w:fldCharType="begin"/>
            </w:r>
            <w:r w:rsidR="00A07141" w:rsidRPr="00A07141">
              <w:rPr>
                <w:rStyle w:val="Hyperlink"/>
                <w:webHidden/>
              </w:rPr>
              <w:instrText xml:space="preserve"> PAGEREF _Toc505468361 \h </w:instrText>
            </w:r>
            <w:r w:rsidRPr="00A07141">
              <w:rPr>
                <w:rStyle w:val="Hyperlink"/>
                <w:webHidden/>
              </w:rPr>
            </w:r>
            <w:r w:rsidRPr="00A07141">
              <w:rPr>
                <w:rStyle w:val="Hyperlink"/>
                <w:webHidden/>
              </w:rPr>
              <w:fldChar w:fldCharType="separate"/>
            </w:r>
            <w:r w:rsidR="00A07141" w:rsidRPr="00A07141">
              <w:rPr>
                <w:rStyle w:val="Hyperlink"/>
                <w:webHidden/>
              </w:rPr>
              <w:t>90</w:t>
            </w:r>
            <w:r w:rsidRPr="00A07141">
              <w:rPr>
                <w:rStyle w:val="Hyperlink"/>
                <w:webHidden/>
              </w:rPr>
              <w:fldChar w:fldCharType="end"/>
            </w:r>
          </w:hyperlink>
        </w:p>
        <w:p w:rsidR="000F57C8" w:rsidRPr="00A07141" w:rsidRDefault="004D3783" w:rsidP="00A07141">
          <w:pPr>
            <w:pStyle w:val="TOC2"/>
            <w:rPr>
              <w:rStyle w:val="Hyperlink"/>
              <w:noProof/>
            </w:rPr>
          </w:pPr>
          <w:r w:rsidRPr="00A07141">
            <w:rPr>
              <w:rStyle w:val="Hyperlink"/>
            </w:rPr>
            <w:fldChar w:fldCharType="end"/>
          </w:r>
        </w:p>
      </w:sdtContent>
    </w:sdt>
    <w:p w:rsidR="00573EF5" w:rsidRDefault="00573EF5" w:rsidP="00573EF5">
      <w:pPr>
        <w:spacing w:after="200"/>
        <w:jc w:val="both"/>
        <w:rPr>
          <w:rFonts w:ascii="Calibri" w:hAnsi="Calibri"/>
        </w:rPr>
      </w:pPr>
    </w:p>
    <w:p w:rsidR="00573EF5" w:rsidRDefault="003F2E84" w:rsidP="003F2E84">
      <w:pPr>
        <w:tabs>
          <w:tab w:val="left" w:pos="6510"/>
        </w:tabs>
        <w:spacing w:after="200"/>
        <w:rPr>
          <w:rFonts w:ascii="Calibri" w:hAnsi="Calibri"/>
        </w:rPr>
      </w:pPr>
      <w:r>
        <w:rPr>
          <w:rFonts w:ascii="Calibri" w:hAnsi="Calibri"/>
        </w:rPr>
        <w:tab/>
      </w:r>
    </w:p>
    <w:p w:rsidR="00573EF5" w:rsidRDefault="003F2E84" w:rsidP="003F2E84">
      <w:pPr>
        <w:tabs>
          <w:tab w:val="left" w:pos="7730"/>
        </w:tabs>
        <w:spacing w:after="200"/>
        <w:rPr>
          <w:rFonts w:ascii="Calibri" w:hAnsi="Calibri"/>
        </w:rPr>
      </w:pPr>
      <w:r>
        <w:rPr>
          <w:rFonts w:ascii="Calibri" w:hAnsi="Calibri"/>
        </w:rPr>
        <w:tab/>
      </w:r>
    </w:p>
    <w:p w:rsidR="00F12F31" w:rsidRDefault="00F12F31">
      <w:pPr>
        <w:rPr>
          <w:rFonts w:ascii="Calibri" w:hAnsi="Calibri"/>
        </w:rPr>
      </w:pPr>
      <w:r>
        <w:rPr>
          <w:rFonts w:ascii="Calibri" w:hAnsi="Calibri"/>
        </w:rPr>
        <w:br w:type="page"/>
      </w:r>
    </w:p>
    <w:p w:rsidR="00291167" w:rsidRPr="0058622B" w:rsidRDefault="00B108C5" w:rsidP="00B108C5">
      <w:pPr>
        <w:pStyle w:val="Heading1"/>
        <w:numPr>
          <w:ilvl w:val="0"/>
          <w:numId w:val="0"/>
        </w:numPr>
        <w:ind w:left="432"/>
        <w:jc w:val="center"/>
        <w:rPr>
          <w:b w:val="0"/>
          <w:bCs/>
          <w:iCs/>
          <w:color w:val="002060"/>
        </w:rPr>
      </w:pPr>
      <w:bookmarkStart w:id="6" w:name="_Toc505468217"/>
      <w:bookmarkStart w:id="7" w:name="_Hlk484808606"/>
      <w:r>
        <w:rPr>
          <w:b w:val="0"/>
          <w:bCs/>
          <w:iCs/>
          <w:color w:val="002060"/>
        </w:rPr>
        <w:t>LIST</w:t>
      </w:r>
      <w:r w:rsidR="00291167" w:rsidRPr="0058622B">
        <w:rPr>
          <w:b w:val="0"/>
          <w:bCs/>
          <w:iCs/>
          <w:color w:val="002060"/>
        </w:rPr>
        <w:t xml:space="preserve"> </w:t>
      </w:r>
      <w:r>
        <w:rPr>
          <w:b w:val="0"/>
          <w:bCs/>
          <w:iCs/>
          <w:color w:val="002060"/>
        </w:rPr>
        <w:t>OF</w:t>
      </w:r>
      <w:r w:rsidR="00291167" w:rsidRPr="0058622B">
        <w:rPr>
          <w:b w:val="0"/>
          <w:bCs/>
          <w:iCs/>
          <w:color w:val="002060"/>
        </w:rPr>
        <w:t xml:space="preserve"> A</w:t>
      </w:r>
      <w:r>
        <w:rPr>
          <w:b w:val="0"/>
          <w:bCs/>
          <w:iCs/>
          <w:color w:val="002060"/>
        </w:rPr>
        <w:t>BBREVIATIONS</w:t>
      </w:r>
      <w:bookmarkEnd w:id="6"/>
    </w:p>
    <w:p w:rsidR="0058622B" w:rsidRDefault="0058622B" w:rsidP="00291167">
      <w:pPr>
        <w:rPr>
          <w:rFonts w:ascii="Arial" w:hAnsi="Arial" w:cs="Arial"/>
          <w:bCs/>
          <w:iCs/>
          <w:color w:val="000000"/>
        </w:rPr>
      </w:pPr>
    </w:p>
    <w:p w:rsidR="0058622B" w:rsidRDefault="0058622B" w:rsidP="00291167">
      <w:pPr>
        <w:rPr>
          <w:rFonts w:ascii="Arial" w:hAnsi="Arial" w:cs="Arial"/>
          <w:bCs/>
          <w:iCs/>
          <w:color w:val="000000"/>
        </w:rPr>
      </w:pPr>
    </w:p>
    <w:p w:rsidR="00291167" w:rsidRDefault="00291167" w:rsidP="00291167">
      <w:pPr>
        <w:rPr>
          <w:rFonts w:ascii="Arial" w:hAnsi="Arial" w:cs="Arial"/>
          <w:bCs/>
          <w:iCs/>
          <w:color w:val="000000"/>
        </w:rPr>
      </w:pPr>
      <w:r>
        <w:rPr>
          <w:rFonts w:ascii="Arial" w:hAnsi="Arial" w:cs="Arial"/>
          <w:bCs/>
          <w:iCs/>
          <w:color w:val="000000"/>
        </w:rPr>
        <w:t>AC</w:t>
      </w:r>
      <w:r>
        <w:rPr>
          <w:rFonts w:ascii="Arial" w:hAnsi="Arial" w:cs="Arial"/>
          <w:bCs/>
          <w:iCs/>
          <w:color w:val="000000"/>
        </w:rPr>
        <w:tab/>
      </w:r>
      <w:r>
        <w:rPr>
          <w:rFonts w:ascii="Arial" w:hAnsi="Arial" w:cs="Arial"/>
          <w:bCs/>
          <w:iCs/>
          <w:color w:val="000000"/>
        </w:rPr>
        <w:tab/>
        <w:t xml:space="preserve">Administrative Committee </w:t>
      </w:r>
    </w:p>
    <w:p w:rsidR="00291167" w:rsidRDefault="00291167" w:rsidP="00291167">
      <w:pPr>
        <w:rPr>
          <w:rFonts w:ascii="Arial" w:hAnsi="Arial" w:cs="Arial"/>
          <w:bCs/>
          <w:iCs/>
          <w:color w:val="000000"/>
        </w:rPr>
      </w:pPr>
      <w:r>
        <w:rPr>
          <w:rFonts w:ascii="Arial" w:hAnsi="Arial" w:cs="Arial"/>
          <w:bCs/>
          <w:iCs/>
          <w:color w:val="000000"/>
        </w:rPr>
        <w:t>ACR</w:t>
      </w:r>
      <w:r>
        <w:rPr>
          <w:rFonts w:ascii="Arial" w:hAnsi="Arial" w:cs="Arial"/>
          <w:bCs/>
          <w:iCs/>
          <w:color w:val="000000"/>
        </w:rPr>
        <w:tab/>
      </w:r>
      <w:r>
        <w:rPr>
          <w:rFonts w:ascii="Arial" w:hAnsi="Arial" w:cs="Arial"/>
          <w:bCs/>
          <w:iCs/>
          <w:color w:val="000000"/>
        </w:rPr>
        <w:tab/>
        <w:t xml:space="preserve">Annual Confidential Report </w:t>
      </w:r>
    </w:p>
    <w:p w:rsidR="00291167" w:rsidRDefault="00291167" w:rsidP="00291167">
      <w:pPr>
        <w:rPr>
          <w:rFonts w:ascii="Arial" w:hAnsi="Arial" w:cs="Arial"/>
          <w:bCs/>
          <w:iCs/>
          <w:color w:val="000000"/>
        </w:rPr>
      </w:pPr>
      <w:r>
        <w:rPr>
          <w:rFonts w:ascii="Arial" w:hAnsi="Arial" w:cs="Arial"/>
          <w:bCs/>
          <w:iCs/>
          <w:color w:val="000000"/>
        </w:rPr>
        <w:t>AD</w:t>
      </w:r>
      <w:r>
        <w:rPr>
          <w:rFonts w:ascii="Arial" w:hAnsi="Arial" w:cs="Arial"/>
          <w:bCs/>
          <w:iCs/>
          <w:color w:val="000000"/>
        </w:rPr>
        <w:tab/>
      </w:r>
      <w:r>
        <w:rPr>
          <w:rFonts w:ascii="Arial" w:hAnsi="Arial" w:cs="Arial"/>
          <w:bCs/>
          <w:iCs/>
          <w:color w:val="000000"/>
        </w:rPr>
        <w:tab/>
        <w:t xml:space="preserve">Appellate Division </w:t>
      </w:r>
    </w:p>
    <w:p w:rsidR="00291167" w:rsidRDefault="00291167" w:rsidP="00291167">
      <w:pPr>
        <w:rPr>
          <w:rFonts w:ascii="Arial" w:hAnsi="Arial" w:cs="Arial"/>
          <w:bCs/>
          <w:iCs/>
          <w:color w:val="000000"/>
        </w:rPr>
      </w:pPr>
      <w:r>
        <w:rPr>
          <w:rFonts w:ascii="Arial" w:hAnsi="Arial" w:cs="Arial"/>
          <w:bCs/>
          <w:iCs/>
          <w:color w:val="000000"/>
        </w:rPr>
        <w:t>ADR</w:t>
      </w:r>
      <w:r>
        <w:rPr>
          <w:rFonts w:ascii="Arial" w:hAnsi="Arial" w:cs="Arial"/>
          <w:bCs/>
          <w:iCs/>
          <w:color w:val="000000"/>
        </w:rPr>
        <w:tab/>
      </w:r>
      <w:r>
        <w:rPr>
          <w:rFonts w:ascii="Arial" w:hAnsi="Arial" w:cs="Arial"/>
          <w:bCs/>
          <w:iCs/>
          <w:color w:val="000000"/>
        </w:rPr>
        <w:tab/>
        <w:t xml:space="preserve">Alternative Dispute Resolution </w:t>
      </w:r>
    </w:p>
    <w:p w:rsidR="00291167" w:rsidRDefault="00291167" w:rsidP="00291167">
      <w:pPr>
        <w:rPr>
          <w:rFonts w:ascii="Arial" w:hAnsi="Arial" w:cs="Arial"/>
          <w:bCs/>
          <w:iCs/>
          <w:color w:val="000000"/>
        </w:rPr>
      </w:pPr>
      <w:r>
        <w:rPr>
          <w:rFonts w:ascii="Arial" w:hAnsi="Arial" w:cs="Arial"/>
        </w:rPr>
        <w:t>AECID</w:t>
      </w:r>
      <w:r>
        <w:rPr>
          <w:rFonts w:ascii="Arial" w:hAnsi="Arial" w:cs="Arial"/>
        </w:rPr>
        <w:tab/>
      </w:r>
      <w:r>
        <w:rPr>
          <w:rFonts w:ascii="Arial" w:hAnsi="Arial" w:cs="Arial"/>
        </w:rPr>
        <w:tab/>
      </w:r>
      <w:r w:rsidRPr="004E1F77">
        <w:rPr>
          <w:rFonts w:ascii="Arial" w:hAnsi="Arial" w:cs="Arial"/>
        </w:rPr>
        <w:t>Spanish Agency for International</w:t>
      </w:r>
      <w:r>
        <w:rPr>
          <w:rFonts w:ascii="Arial" w:hAnsi="Arial" w:cs="Arial"/>
        </w:rPr>
        <w:t xml:space="preserve"> Development Cooperation</w:t>
      </w:r>
    </w:p>
    <w:p w:rsidR="00291167" w:rsidRDefault="00291167" w:rsidP="00291167">
      <w:pPr>
        <w:rPr>
          <w:rFonts w:ascii="Arial" w:hAnsi="Arial" w:cs="Arial"/>
          <w:bCs/>
          <w:iCs/>
          <w:color w:val="000000"/>
        </w:rPr>
      </w:pPr>
      <w:r>
        <w:rPr>
          <w:rFonts w:ascii="Arial" w:hAnsi="Arial" w:cs="Arial"/>
          <w:bCs/>
          <w:iCs/>
          <w:color w:val="000000"/>
        </w:rPr>
        <w:t>APP</w:t>
      </w:r>
      <w:r>
        <w:rPr>
          <w:rFonts w:ascii="Arial" w:hAnsi="Arial" w:cs="Arial"/>
          <w:bCs/>
          <w:iCs/>
          <w:color w:val="000000"/>
        </w:rPr>
        <w:tab/>
      </w:r>
      <w:r>
        <w:rPr>
          <w:rFonts w:ascii="Arial" w:hAnsi="Arial" w:cs="Arial"/>
          <w:bCs/>
          <w:iCs/>
          <w:color w:val="000000"/>
        </w:rPr>
        <w:tab/>
        <w:t xml:space="preserve">Assistant Public Prosecutor </w:t>
      </w:r>
    </w:p>
    <w:p w:rsidR="00291167" w:rsidRDefault="00291167" w:rsidP="00291167">
      <w:pPr>
        <w:rPr>
          <w:rFonts w:ascii="Arial" w:hAnsi="Arial" w:cs="Arial"/>
          <w:bCs/>
          <w:iCs/>
          <w:color w:val="000000"/>
        </w:rPr>
      </w:pPr>
      <w:r>
        <w:rPr>
          <w:rFonts w:ascii="Arial" w:hAnsi="Arial" w:cs="Arial"/>
          <w:bCs/>
          <w:iCs/>
          <w:color w:val="000000"/>
        </w:rPr>
        <w:t>BDT</w:t>
      </w:r>
      <w:r>
        <w:rPr>
          <w:rFonts w:ascii="Arial" w:hAnsi="Arial" w:cs="Arial"/>
          <w:bCs/>
          <w:iCs/>
          <w:color w:val="000000"/>
        </w:rPr>
        <w:tab/>
      </w:r>
      <w:r>
        <w:rPr>
          <w:rFonts w:ascii="Arial" w:hAnsi="Arial" w:cs="Arial"/>
          <w:bCs/>
          <w:iCs/>
          <w:color w:val="000000"/>
        </w:rPr>
        <w:tab/>
        <w:t>Bangladeshi Taka</w:t>
      </w:r>
    </w:p>
    <w:p w:rsidR="00291167" w:rsidRDefault="00291167" w:rsidP="00291167">
      <w:pPr>
        <w:rPr>
          <w:rFonts w:ascii="Arial" w:hAnsi="Arial" w:cs="Arial"/>
          <w:bCs/>
          <w:iCs/>
          <w:color w:val="000000"/>
        </w:rPr>
      </w:pPr>
      <w:r>
        <w:rPr>
          <w:rFonts w:ascii="Arial" w:hAnsi="Arial" w:cs="Arial"/>
          <w:bCs/>
          <w:iCs/>
          <w:color w:val="000000"/>
        </w:rPr>
        <w:t>BLT</w:t>
      </w:r>
      <w:r>
        <w:rPr>
          <w:rFonts w:ascii="Arial" w:hAnsi="Arial" w:cs="Arial"/>
          <w:bCs/>
          <w:iCs/>
          <w:color w:val="000000"/>
        </w:rPr>
        <w:tab/>
      </w:r>
      <w:r>
        <w:rPr>
          <w:rFonts w:ascii="Arial" w:hAnsi="Arial" w:cs="Arial"/>
          <w:bCs/>
          <w:iCs/>
          <w:color w:val="000000"/>
        </w:rPr>
        <w:tab/>
        <w:t>Bangladesh Law Times (A law journal)</w:t>
      </w:r>
    </w:p>
    <w:p w:rsidR="00291167" w:rsidRDefault="00291167" w:rsidP="00291167">
      <w:pPr>
        <w:rPr>
          <w:rFonts w:ascii="Arial" w:hAnsi="Arial" w:cs="Arial"/>
          <w:bCs/>
          <w:iCs/>
          <w:color w:val="000000"/>
        </w:rPr>
      </w:pPr>
      <w:r>
        <w:rPr>
          <w:rFonts w:ascii="Arial" w:hAnsi="Arial" w:cs="Arial"/>
          <w:bCs/>
          <w:iCs/>
          <w:color w:val="000000"/>
        </w:rPr>
        <w:t>BLAST</w:t>
      </w:r>
      <w:r>
        <w:rPr>
          <w:rFonts w:ascii="Arial" w:hAnsi="Arial" w:cs="Arial"/>
          <w:bCs/>
          <w:iCs/>
          <w:color w:val="000000"/>
        </w:rPr>
        <w:tab/>
      </w:r>
      <w:r>
        <w:rPr>
          <w:rFonts w:ascii="Arial" w:hAnsi="Arial" w:cs="Arial"/>
          <w:bCs/>
          <w:iCs/>
          <w:color w:val="000000"/>
        </w:rPr>
        <w:tab/>
        <w:t xml:space="preserve">Bangladesh Legal Aid and Services Trust </w:t>
      </w:r>
    </w:p>
    <w:p w:rsidR="00291167" w:rsidRDefault="00291167" w:rsidP="00291167">
      <w:pPr>
        <w:rPr>
          <w:rFonts w:ascii="Arial" w:hAnsi="Arial" w:cs="Arial"/>
          <w:bCs/>
          <w:iCs/>
          <w:color w:val="000000"/>
        </w:rPr>
      </w:pPr>
      <w:r>
        <w:rPr>
          <w:rFonts w:ascii="Arial" w:hAnsi="Arial" w:cs="Arial"/>
          <w:bCs/>
          <w:iCs/>
          <w:color w:val="000000"/>
        </w:rPr>
        <w:t>BMZ</w:t>
      </w:r>
      <w:r w:rsidR="002E6665">
        <w:rPr>
          <w:rFonts w:ascii="Arial" w:hAnsi="Arial" w:cs="Arial"/>
          <w:bCs/>
          <w:iCs/>
          <w:color w:val="000000"/>
        </w:rPr>
        <w:tab/>
      </w:r>
      <w:r w:rsidR="002E6665">
        <w:rPr>
          <w:rFonts w:ascii="Arial" w:hAnsi="Arial" w:cs="Arial"/>
          <w:bCs/>
          <w:iCs/>
          <w:color w:val="000000"/>
        </w:rPr>
        <w:tab/>
      </w:r>
      <w:r w:rsidR="002E6665" w:rsidRPr="004E1F77">
        <w:rPr>
          <w:rFonts w:ascii="Arial" w:hAnsi="Arial" w:cs="Arial"/>
        </w:rPr>
        <w:t>Federal Ministry of Economic Cooperation and Development</w:t>
      </w:r>
      <w:r w:rsidR="001C119B">
        <w:rPr>
          <w:rFonts w:ascii="Arial" w:hAnsi="Arial" w:cs="Arial"/>
        </w:rPr>
        <w:t>, Germany</w:t>
      </w:r>
    </w:p>
    <w:p w:rsidR="00291167" w:rsidRDefault="00291167" w:rsidP="00291167">
      <w:pPr>
        <w:rPr>
          <w:rFonts w:ascii="Arial" w:hAnsi="Arial" w:cs="Arial"/>
          <w:bCs/>
          <w:iCs/>
          <w:color w:val="000000"/>
        </w:rPr>
      </w:pPr>
      <w:r>
        <w:rPr>
          <w:rFonts w:ascii="Arial" w:hAnsi="Arial" w:cs="Arial"/>
          <w:bCs/>
          <w:iCs/>
          <w:color w:val="000000"/>
        </w:rPr>
        <w:t>BRAC</w:t>
      </w:r>
      <w:r>
        <w:rPr>
          <w:rFonts w:ascii="Arial" w:hAnsi="Arial" w:cs="Arial"/>
          <w:bCs/>
          <w:iCs/>
          <w:color w:val="000000"/>
        </w:rPr>
        <w:tab/>
      </w:r>
      <w:r>
        <w:rPr>
          <w:rFonts w:ascii="Arial" w:hAnsi="Arial" w:cs="Arial"/>
          <w:bCs/>
          <w:iCs/>
          <w:color w:val="000000"/>
        </w:rPr>
        <w:tab/>
        <w:t xml:space="preserve">Bangladesh Rural Advancement Committee </w:t>
      </w:r>
    </w:p>
    <w:p w:rsidR="00AE2C42" w:rsidRDefault="00AE2C42" w:rsidP="00291167">
      <w:pPr>
        <w:rPr>
          <w:rFonts w:ascii="Arial" w:hAnsi="Arial" w:cs="Arial"/>
          <w:bCs/>
          <w:iCs/>
          <w:color w:val="000000"/>
        </w:rPr>
      </w:pPr>
      <w:r>
        <w:rPr>
          <w:rFonts w:ascii="Arial" w:hAnsi="Arial" w:cs="Arial"/>
          <w:bCs/>
          <w:iCs/>
          <w:color w:val="000000"/>
        </w:rPr>
        <w:t>CAPO             Children Affairs Police Officer</w:t>
      </w:r>
    </w:p>
    <w:p w:rsidR="00291167" w:rsidRDefault="00291167" w:rsidP="00291167">
      <w:pPr>
        <w:rPr>
          <w:rFonts w:ascii="Arial" w:hAnsi="Arial" w:cs="Arial"/>
          <w:bCs/>
          <w:iCs/>
          <w:color w:val="000000"/>
        </w:rPr>
      </w:pPr>
      <w:r>
        <w:rPr>
          <w:rFonts w:ascii="Arial" w:hAnsi="Arial" w:cs="Arial"/>
          <w:bCs/>
          <w:iCs/>
          <w:color w:val="000000"/>
        </w:rPr>
        <w:t>CCC</w:t>
      </w:r>
      <w:r>
        <w:rPr>
          <w:rFonts w:ascii="Arial" w:hAnsi="Arial" w:cs="Arial"/>
          <w:bCs/>
          <w:iCs/>
          <w:color w:val="000000"/>
        </w:rPr>
        <w:tab/>
      </w:r>
      <w:r>
        <w:rPr>
          <w:rFonts w:ascii="Arial" w:hAnsi="Arial" w:cs="Arial"/>
          <w:bCs/>
          <w:iCs/>
          <w:color w:val="000000"/>
        </w:rPr>
        <w:tab/>
      </w:r>
      <w:r w:rsidRPr="004E1F77">
        <w:rPr>
          <w:rFonts w:ascii="Arial" w:hAnsi="Arial" w:cs="Arial"/>
          <w:bCs/>
          <w:iCs/>
          <w:color w:val="000000"/>
        </w:rPr>
        <w:t>Cas</w:t>
      </w:r>
      <w:r>
        <w:rPr>
          <w:rFonts w:ascii="Arial" w:hAnsi="Arial" w:cs="Arial"/>
          <w:bCs/>
          <w:iCs/>
          <w:color w:val="000000"/>
        </w:rPr>
        <w:t>e Coordination Committee</w:t>
      </w:r>
    </w:p>
    <w:p w:rsidR="00291167" w:rsidRPr="00987112" w:rsidRDefault="00291167" w:rsidP="00291167">
      <w:pPr>
        <w:rPr>
          <w:rFonts w:ascii="Arial" w:hAnsi="Arial" w:cs="Arial"/>
        </w:rPr>
      </w:pPr>
      <w:r>
        <w:rPr>
          <w:rFonts w:ascii="Arial" w:eastAsia="Times New Roman" w:hAnsi="Arial" w:cs="Arial"/>
        </w:rPr>
        <w:t>CDC</w:t>
      </w:r>
      <w:r>
        <w:rPr>
          <w:rFonts w:ascii="Arial" w:eastAsia="Times New Roman" w:hAnsi="Arial" w:cs="Arial"/>
        </w:rPr>
        <w:tab/>
      </w:r>
      <w:r>
        <w:rPr>
          <w:rFonts w:ascii="Arial" w:eastAsia="Times New Roman" w:hAnsi="Arial" w:cs="Arial"/>
        </w:rPr>
        <w:tab/>
        <w:t xml:space="preserve">Child Development Center </w:t>
      </w:r>
    </w:p>
    <w:p w:rsidR="00291167" w:rsidRDefault="00291167" w:rsidP="00291167">
      <w:pPr>
        <w:rPr>
          <w:rFonts w:ascii="Arial" w:hAnsi="Arial" w:cs="Arial"/>
          <w:bCs/>
          <w:iCs/>
          <w:color w:val="000000"/>
        </w:rPr>
      </w:pPr>
      <w:r>
        <w:rPr>
          <w:rFonts w:ascii="Arial" w:hAnsi="Arial" w:cs="Arial"/>
          <w:bCs/>
          <w:iCs/>
          <w:color w:val="000000"/>
        </w:rPr>
        <w:t>CDMS</w:t>
      </w:r>
      <w:r w:rsidR="002E6665">
        <w:rPr>
          <w:rFonts w:ascii="Arial" w:hAnsi="Arial" w:cs="Arial"/>
          <w:bCs/>
          <w:iCs/>
          <w:color w:val="000000"/>
        </w:rPr>
        <w:tab/>
      </w:r>
      <w:r w:rsidR="002E6665">
        <w:rPr>
          <w:rFonts w:ascii="Arial" w:hAnsi="Arial" w:cs="Arial"/>
          <w:bCs/>
          <w:iCs/>
          <w:color w:val="000000"/>
        </w:rPr>
        <w:tab/>
        <w:t>Central Data Management S</w:t>
      </w:r>
      <w:r w:rsidR="00EB0D1C">
        <w:rPr>
          <w:rFonts w:ascii="Arial" w:hAnsi="Arial" w:cs="Arial"/>
          <w:bCs/>
          <w:iCs/>
          <w:color w:val="000000"/>
        </w:rPr>
        <w:t>oftware</w:t>
      </w:r>
      <w:r w:rsidR="002E6665">
        <w:rPr>
          <w:rFonts w:ascii="Arial" w:hAnsi="Arial" w:cs="Arial"/>
          <w:bCs/>
          <w:iCs/>
          <w:color w:val="000000"/>
        </w:rPr>
        <w:t xml:space="preserve"> </w:t>
      </w:r>
    </w:p>
    <w:p w:rsidR="00291167" w:rsidRDefault="00291167" w:rsidP="00291167">
      <w:pPr>
        <w:rPr>
          <w:rFonts w:ascii="Arial" w:hAnsi="Arial" w:cs="Arial"/>
          <w:bCs/>
          <w:iCs/>
          <w:color w:val="000000"/>
        </w:rPr>
      </w:pPr>
      <w:r>
        <w:rPr>
          <w:rFonts w:ascii="Arial" w:hAnsi="Arial" w:cs="Arial"/>
          <w:bCs/>
          <w:iCs/>
          <w:color w:val="000000"/>
        </w:rPr>
        <w:t>CDR</w:t>
      </w:r>
      <w:r w:rsidR="002E6665">
        <w:rPr>
          <w:rFonts w:ascii="Arial" w:hAnsi="Arial" w:cs="Arial"/>
          <w:bCs/>
          <w:iCs/>
          <w:color w:val="000000"/>
        </w:rPr>
        <w:tab/>
      </w:r>
      <w:r w:rsidR="002E6665">
        <w:rPr>
          <w:rFonts w:ascii="Arial" w:hAnsi="Arial" w:cs="Arial"/>
          <w:bCs/>
          <w:iCs/>
          <w:color w:val="000000"/>
        </w:rPr>
        <w:tab/>
        <w:t>Call Data Records</w:t>
      </w:r>
    </w:p>
    <w:p w:rsidR="00291167" w:rsidRDefault="00291167" w:rsidP="00291167">
      <w:pPr>
        <w:rPr>
          <w:rFonts w:ascii="Arial" w:hAnsi="Arial" w:cs="Arial"/>
          <w:bCs/>
          <w:iCs/>
          <w:color w:val="000000"/>
        </w:rPr>
      </w:pPr>
      <w:r>
        <w:rPr>
          <w:rFonts w:ascii="Arial" w:hAnsi="Arial" w:cs="Arial"/>
          <w:bCs/>
          <w:iCs/>
          <w:color w:val="000000"/>
        </w:rPr>
        <w:t>CH</w:t>
      </w:r>
      <w:r>
        <w:rPr>
          <w:rFonts w:ascii="Arial" w:hAnsi="Arial" w:cs="Arial"/>
          <w:bCs/>
          <w:iCs/>
          <w:color w:val="000000"/>
        </w:rPr>
        <w:tab/>
      </w:r>
      <w:r>
        <w:rPr>
          <w:rFonts w:ascii="Arial" w:hAnsi="Arial" w:cs="Arial"/>
          <w:bCs/>
          <w:iCs/>
          <w:color w:val="000000"/>
        </w:rPr>
        <w:tab/>
        <w:t>Correctional Home</w:t>
      </w:r>
    </w:p>
    <w:p w:rsidR="00291167" w:rsidRDefault="00291167" w:rsidP="00291167">
      <w:pPr>
        <w:rPr>
          <w:rFonts w:ascii="Arial" w:hAnsi="Arial" w:cs="Arial"/>
          <w:bCs/>
          <w:iCs/>
          <w:color w:val="000000"/>
        </w:rPr>
      </w:pPr>
      <w:r>
        <w:rPr>
          <w:rFonts w:ascii="Arial" w:hAnsi="Arial" w:cs="Arial"/>
          <w:bCs/>
          <w:iCs/>
          <w:color w:val="000000"/>
        </w:rPr>
        <w:t>CHRI</w:t>
      </w:r>
      <w:r>
        <w:rPr>
          <w:rFonts w:ascii="Arial" w:hAnsi="Arial" w:cs="Arial"/>
          <w:bCs/>
          <w:iCs/>
          <w:color w:val="000000"/>
        </w:rPr>
        <w:tab/>
      </w:r>
      <w:r>
        <w:rPr>
          <w:rFonts w:ascii="Arial" w:hAnsi="Arial" w:cs="Arial"/>
          <w:bCs/>
          <w:iCs/>
          <w:color w:val="000000"/>
        </w:rPr>
        <w:tab/>
        <w:t xml:space="preserve">Commonwealth Human Rights Initiative </w:t>
      </w:r>
    </w:p>
    <w:p w:rsidR="00291167" w:rsidRDefault="00291167" w:rsidP="00291167">
      <w:pPr>
        <w:rPr>
          <w:rFonts w:ascii="Arial" w:hAnsi="Arial" w:cs="Arial"/>
          <w:bCs/>
          <w:iCs/>
          <w:color w:val="000000"/>
        </w:rPr>
      </w:pPr>
      <w:r>
        <w:rPr>
          <w:rFonts w:ascii="Arial" w:hAnsi="Arial" w:cs="Arial"/>
          <w:bCs/>
          <w:iCs/>
          <w:color w:val="000000"/>
        </w:rPr>
        <w:t>CJM</w:t>
      </w:r>
      <w:r>
        <w:rPr>
          <w:rFonts w:ascii="Arial" w:hAnsi="Arial" w:cs="Arial"/>
          <w:bCs/>
          <w:iCs/>
          <w:color w:val="000000"/>
        </w:rPr>
        <w:tab/>
      </w:r>
      <w:r>
        <w:rPr>
          <w:rFonts w:ascii="Arial" w:hAnsi="Arial" w:cs="Arial"/>
          <w:bCs/>
          <w:iCs/>
          <w:color w:val="000000"/>
        </w:rPr>
        <w:tab/>
        <w:t xml:space="preserve">Chief Judicial Magistrate </w:t>
      </w:r>
    </w:p>
    <w:p w:rsidR="00291167" w:rsidRDefault="00291167" w:rsidP="00291167">
      <w:pPr>
        <w:rPr>
          <w:rFonts w:ascii="Arial" w:hAnsi="Arial" w:cs="Arial"/>
          <w:bCs/>
          <w:iCs/>
          <w:color w:val="000000"/>
        </w:rPr>
      </w:pPr>
      <w:r>
        <w:rPr>
          <w:rFonts w:ascii="Arial" w:hAnsi="Arial" w:cs="Arial"/>
          <w:bCs/>
          <w:iCs/>
          <w:color w:val="000000"/>
        </w:rPr>
        <w:t>CMM</w:t>
      </w:r>
      <w:r>
        <w:rPr>
          <w:rFonts w:ascii="Arial" w:hAnsi="Arial" w:cs="Arial"/>
          <w:bCs/>
          <w:iCs/>
          <w:color w:val="000000"/>
        </w:rPr>
        <w:tab/>
      </w:r>
      <w:r>
        <w:rPr>
          <w:rFonts w:ascii="Arial" w:hAnsi="Arial" w:cs="Arial"/>
          <w:bCs/>
          <w:iCs/>
          <w:color w:val="000000"/>
        </w:rPr>
        <w:tab/>
        <w:t xml:space="preserve">Chief Metropolitan Magistrate </w:t>
      </w:r>
    </w:p>
    <w:p w:rsidR="00291167" w:rsidRDefault="00291167" w:rsidP="00291167">
      <w:pPr>
        <w:rPr>
          <w:rFonts w:ascii="Arial" w:hAnsi="Arial" w:cs="Arial"/>
          <w:bCs/>
          <w:iCs/>
          <w:color w:val="000000"/>
        </w:rPr>
      </w:pPr>
      <w:r>
        <w:rPr>
          <w:rFonts w:ascii="Arial" w:hAnsi="Arial" w:cs="Arial"/>
          <w:bCs/>
          <w:iCs/>
          <w:color w:val="000000"/>
        </w:rPr>
        <w:t>CMO</w:t>
      </w:r>
      <w:r>
        <w:rPr>
          <w:rFonts w:ascii="Arial" w:hAnsi="Arial" w:cs="Arial"/>
          <w:bCs/>
          <w:iCs/>
          <w:color w:val="000000"/>
        </w:rPr>
        <w:tab/>
      </w:r>
      <w:r>
        <w:rPr>
          <w:rFonts w:ascii="Arial" w:hAnsi="Arial" w:cs="Arial"/>
          <w:bCs/>
          <w:iCs/>
          <w:color w:val="000000"/>
        </w:rPr>
        <w:tab/>
        <w:t xml:space="preserve">Chief Medical Officer </w:t>
      </w:r>
    </w:p>
    <w:p w:rsidR="00291167" w:rsidRDefault="00291167" w:rsidP="00291167">
      <w:pPr>
        <w:rPr>
          <w:rFonts w:ascii="Arial" w:hAnsi="Arial" w:cs="Arial"/>
          <w:bCs/>
          <w:iCs/>
          <w:color w:val="000000"/>
        </w:rPr>
      </w:pPr>
      <w:r>
        <w:rPr>
          <w:rFonts w:ascii="Arial" w:hAnsi="Arial" w:cs="Arial"/>
          <w:bCs/>
          <w:iCs/>
          <w:color w:val="000000"/>
        </w:rPr>
        <w:t>CP</w:t>
      </w:r>
      <w:r>
        <w:rPr>
          <w:rFonts w:ascii="Arial" w:hAnsi="Arial" w:cs="Arial"/>
          <w:bCs/>
          <w:iCs/>
          <w:color w:val="000000"/>
        </w:rPr>
        <w:tab/>
      </w:r>
      <w:r>
        <w:rPr>
          <w:rFonts w:ascii="Arial" w:hAnsi="Arial" w:cs="Arial"/>
          <w:bCs/>
          <w:iCs/>
          <w:color w:val="000000"/>
        </w:rPr>
        <w:tab/>
        <w:t xml:space="preserve">Commissioner of Police </w:t>
      </w:r>
    </w:p>
    <w:p w:rsidR="00291167" w:rsidRDefault="00291167" w:rsidP="00291167">
      <w:pPr>
        <w:rPr>
          <w:rFonts w:ascii="Arial" w:hAnsi="Arial" w:cs="Arial"/>
          <w:bCs/>
          <w:iCs/>
          <w:color w:val="000000"/>
        </w:rPr>
      </w:pPr>
      <w:r>
        <w:rPr>
          <w:rFonts w:ascii="Arial" w:hAnsi="Arial" w:cs="Arial"/>
          <w:bCs/>
          <w:iCs/>
          <w:color w:val="000000"/>
        </w:rPr>
        <w:t xml:space="preserve">CPF </w:t>
      </w:r>
      <w:r w:rsidR="002E6665">
        <w:rPr>
          <w:rFonts w:ascii="Arial" w:hAnsi="Arial" w:cs="Arial"/>
          <w:bCs/>
          <w:iCs/>
          <w:color w:val="000000"/>
        </w:rPr>
        <w:tab/>
      </w:r>
      <w:r w:rsidR="002E6665">
        <w:rPr>
          <w:rFonts w:ascii="Arial" w:hAnsi="Arial" w:cs="Arial"/>
          <w:bCs/>
          <w:iCs/>
          <w:color w:val="000000"/>
        </w:rPr>
        <w:tab/>
        <w:t>Community Policing Forum</w:t>
      </w:r>
    </w:p>
    <w:p w:rsidR="00A97D51" w:rsidRDefault="00291167" w:rsidP="00291167">
      <w:pPr>
        <w:rPr>
          <w:rFonts w:ascii="Arial" w:hAnsi="Arial" w:cs="Arial"/>
        </w:rPr>
      </w:pPr>
      <w:r>
        <w:rPr>
          <w:rFonts w:ascii="Arial" w:hAnsi="Arial" w:cs="Arial"/>
        </w:rPr>
        <w:t>Cr. P C</w:t>
      </w:r>
      <w:r>
        <w:rPr>
          <w:rFonts w:ascii="Arial" w:hAnsi="Arial" w:cs="Arial"/>
        </w:rPr>
        <w:tab/>
        <w:t>Code of Criminal Procedure</w:t>
      </w:r>
    </w:p>
    <w:p w:rsidR="00291167" w:rsidRPr="00987112" w:rsidRDefault="00A97D51" w:rsidP="00291167">
      <w:pPr>
        <w:rPr>
          <w:rFonts w:ascii="Arial" w:hAnsi="Arial" w:cs="Arial"/>
        </w:rPr>
      </w:pPr>
      <w:r>
        <w:rPr>
          <w:rFonts w:ascii="Arial" w:hAnsi="Arial" w:cs="Arial"/>
        </w:rPr>
        <w:t>C. Cr. LR</w:t>
      </w:r>
      <w:r w:rsidR="00291167">
        <w:rPr>
          <w:rFonts w:ascii="Arial" w:hAnsi="Arial" w:cs="Arial"/>
        </w:rPr>
        <w:t xml:space="preserve"> </w:t>
      </w:r>
      <w:r>
        <w:rPr>
          <w:rFonts w:ascii="Arial" w:hAnsi="Arial" w:cs="Arial"/>
        </w:rPr>
        <w:t xml:space="preserve">        Calcutta Criminal Law Reports</w:t>
      </w:r>
    </w:p>
    <w:p w:rsidR="00291167" w:rsidRDefault="00291167" w:rsidP="00291167">
      <w:pPr>
        <w:rPr>
          <w:rFonts w:ascii="Arial" w:hAnsi="Arial" w:cs="Arial"/>
          <w:bCs/>
          <w:iCs/>
          <w:color w:val="000000"/>
        </w:rPr>
      </w:pPr>
      <w:r>
        <w:rPr>
          <w:rFonts w:ascii="Arial" w:hAnsi="Arial" w:cs="Arial"/>
          <w:bCs/>
          <w:iCs/>
          <w:color w:val="000000"/>
        </w:rPr>
        <w:t>CR</w:t>
      </w:r>
      <w:r>
        <w:rPr>
          <w:rFonts w:ascii="Arial" w:hAnsi="Arial" w:cs="Arial"/>
          <w:bCs/>
          <w:iCs/>
          <w:color w:val="000000"/>
        </w:rPr>
        <w:tab/>
      </w:r>
      <w:r>
        <w:rPr>
          <w:rFonts w:ascii="Arial" w:hAnsi="Arial" w:cs="Arial"/>
          <w:bCs/>
          <w:iCs/>
          <w:color w:val="000000"/>
        </w:rPr>
        <w:tab/>
        <w:t xml:space="preserve">Complaint Register  </w:t>
      </w:r>
    </w:p>
    <w:p w:rsidR="00291167" w:rsidRDefault="00291167" w:rsidP="00291167">
      <w:pPr>
        <w:rPr>
          <w:rFonts w:ascii="Arial" w:hAnsi="Arial" w:cs="Arial"/>
          <w:bCs/>
          <w:iCs/>
          <w:color w:val="000000"/>
        </w:rPr>
      </w:pPr>
      <w:r>
        <w:rPr>
          <w:rFonts w:ascii="Arial" w:hAnsi="Arial" w:cs="Arial"/>
          <w:bCs/>
          <w:iCs/>
          <w:color w:val="000000"/>
        </w:rPr>
        <w:t>CRO</w:t>
      </w:r>
      <w:r>
        <w:rPr>
          <w:rFonts w:ascii="Arial" w:hAnsi="Arial" w:cs="Arial"/>
          <w:bCs/>
          <w:iCs/>
          <w:color w:val="000000"/>
        </w:rPr>
        <w:tab/>
      </w:r>
      <w:r>
        <w:rPr>
          <w:rFonts w:ascii="Arial" w:hAnsi="Arial" w:cs="Arial"/>
          <w:bCs/>
          <w:iCs/>
          <w:color w:val="000000"/>
        </w:rPr>
        <w:tab/>
        <w:t xml:space="preserve">Criminal Rules and Order </w:t>
      </w:r>
    </w:p>
    <w:p w:rsidR="00291167" w:rsidRDefault="00291167" w:rsidP="00291167">
      <w:pPr>
        <w:rPr>
          <w:rFonts w:ascii="Arial" w:hAnsi="Arial" w:cs="Arial"/>
          <w:bCs/>
          <w:iCs/>
          <w:color w:val="000000"/>
        </w:rPr>
      </w:pPr>
      <w:r>
        <w:rPr>
          <w:rFonts w:ascii="Arial" w:hAnsi="Arial" w:cs="Arial"/>
        </w:rPr>
        <w:t>DFID</w:t>
      </w:r>
      <w:r>
        <w:rPr>
          <w:rFonts w:ascii="Arial" w:hAnsi="Arial" w:cs="Arial"/>
        </w:rPr>
        <w:tab/>
      </w:r>
      <w:r>
        <w:rPr>
          <w:rFonts w:ascii="Arial" w:hAnsi="Arial" w:cs="Arial"/>
        </w:rPr>
        <w:tab/>
      </w:r>
      <w:r w:rsidRPr="004E1F77">
        <w:rPr>
          <w:rFonts w:ascii="Arial" w:hAnsi="Arial" w:cs="Arial"/>
        </w:rPr>
        <w:t>Department for I</w:t>
      </w:r>
      <w:r>
        <w:rPr>
          <w:rFonts w:ascii="Arial" w:hAnsi="Arial" w:cs="Arial"/>
        </w:rPr>
        <w:t>nternational Development</w:t>
      </w:r>
      <w:r w:rsidR="00C016F7">
        <w:rPr>
          <w:rFonts w:ascii="Arial" w:hAnsi="Arial" w:cs="Arial"/>
        </w:rPr>
        <w:t>, UK</w:t>
      </w:r>
    </w:p>
    <w:p w:rsidR="00291167" w:rsidRDefault="00291167" w:rsidP="00291167">
      <w:pPr>
        <w:rPr>
          <w:rFonts w:ascii="Arial" w:hAnsi="Arial" w:cs="Arial"/>
          <w:bCs/>
          <w:iCs/>
          <w:color w:val="000000"/>
        </w:rPr>
      </w:pPr>
      <w:r>
        <w:rPr>
          <w:rFonts w:ascii="Arial" w:hAnsi="Arial" w:cs="Arial"/>
          <w:bCs/>
          <w:iCs/>
          <w:color w:val="000000"/>
        </w:rPr>
        <w:t>DG</w:t>
      </w:r>
      <w:r>
        <w:rPr>
          <w:rFonts w:ascii="Arial" w:hAnsi="Arial" w:cs="Arial"/>
          <w:bCs/>
          <w:iCs/>
          <w:color w:val="000000"/>
        </w:rPr>
        <w:tab/>
      </w:r>
      <w:r>
        <w:rPr>
          <w:rFonts w:ascii="Arial" w:hAnsi="Arial" w:cs="Arial"/>
          <w:bCs/>
          <w:iCs/>
          <w:color w:val="000000"/>
        </w:rPr>
        <w:tab/>
        <w:t xml:space="preserve">Director General </w:t>
      </w:r>
    </w:p>
    <w:p w:rsidR="00291167" w:rsidRDefault="00291167" w:rsidP="00291167">
      <w:pPr>
        <w:rPr>
          <w:rFonts w:ascii="Arial" w:hAnsi="Arial" w:cs="Arial"/>
          <w:bCs/>
          <w:iCs/>
          <w:color w:val="000000"/>
        </w:rPr>
      </w:pPr>
      <w:r>
        <w:rPr>
          <w:rFonts w:ascii="Arial" w:hAnsi="Arial" w:cs="Arial"/>
          <w:bCs/>
          <w:iCs/>
          <w:color w:val="000000"/>
        </w:rPr>
        <w:t>DLAC</w:t>
      </w:r>
      <w:r>
        <w:rPr>
          <w:rFonts w:ascii="Arial" w:hAnsi="Arial" w:cs="Arial"/>
          <w:bCs/>
          <w:iCs/>
          <w:color w:val="000000"/>
        </w:rPr>
        <w:tab/>
      </w:r>
      <w:r>
        <w:rPr>
          <w:rFonts w:ascii="Arial" w:hAnsi="Arial" w:cs="Arial"/>
          <w:bCs/>
          <w:iCs/>
          <w:color w:val="000000"/>
        </w:rPr>
        <w:tab/>
        <w:t xml:space="preserve">District Legal Aid Committee </w:t>
      </w:r>
    </w:p>
    <w:p w:rsidR="00291167" w:rsidRDefault="00291167" w:rsidP="00291167">
      <w:pPr>
        <w:rPr>
          <w:rFonts w:ascii="Arial" w:hAnsi="Arial" w:cs="Arial"/>
          <w:bCs/>
          <w:iCs/>
          <w:color w:val="000000"/>
        </w:rPr>
      </w:pPr>
      <w:r>
        <w:rPr>
          <w:rFonts w:ascii="Arial" w:hAnsi="Arial" w:cs="Arial"/>
          <w:bCs/>
          <w:iCs/>
          <w:color w:val="000000"/>
        </w:rPr>
        <w:t>DLR</w:t>
      </w:r>
      <w:r>
        <w:rPr>
          <w:rFonts w:ascii="Arial" w:hAnsi="Arial" w:cs="Arial"/>
          <w:bCs/>
          <w:iCs/>
          <w:color w:val="000000"/>
        </w:rPr>
        <w:tab/>
      </w:r>
      <w:r>
        <w:rPr>
          <w:rFonts w:ascii="Arial" w:hAnsi="Arial" w:cs="Arial"/>
          <w:bCs/>
          <w:iCs/>
          <w:color w:val="000000"/>
        </w:rPr>
        <w:tab/>
        <w:t xml:space="preserve">Dhaka Law Reports  </w:t>
      </w:r>
    </w:p>
    <w:p w:rsidR="00291167" w:rsidRDefault="00291167" w:rsidP="00291167">
      <w:pPr>
        <w:rPr>
          <w:rFonts w:ascii="Arial" w:hAnsi="Arial" w:cs="Arial"/>
          <w:bCs/>
          <w:iCs/>
          <w:color w:val="000000"/>
        </w:rPr>
      </w:pPr>
      <w:r>
        <w:rPr>
          <w:rFonts w:ascii="Arial" w:hAnsi="Arial" w:cs="Arial"/>
          <w:bCs/>
          <w:iCs/>
          <w:color w:val="000000"/>
        </w:rPr>
        <w:t>DMC</w:t>
      </w:r>
      <w:r>
        <w:rPr>
          <w:rFonts w:ascii="Arial" w:hAnsi="Arial" w:cs="Arial"/>
          <w:bCs/>
          <w:iCs/>
          <w:color w:val="000000"/>
        </w:rPr>
        <w:tab/>
      </w:r>
      <w:r>
        <w:rPr>
          <w:rFonts w:ascii="Arial" w:hAnsi="Arial" w:cs="Arial"/>
          <w:bCs/>
          <w:iCs/>
          <w:color w:val="000000"/>
        </w:rPr>
        <w:tab/>
        <w:t xml:space="preserve">District Monitoring Committee </w:t>
      </w:r>
    </w:p>
    <w:p w:rsidR="00BF52D7" w:rsidRDefault="0058622B" w:rsidP="00291167">
      <w:pPr>
        <w:rPr>
          <w:rFonts w:ascii="Arial" w:hAnsi="Arial" w:cs="Arial"/>
          <w:bCs/>
          <w:iCs/>
          <w:color w:val="000000"/>
        </w:rPr>
      </w:pPr>
      <w:r>
        <w:rPr>
          <w:rFonts w:ascii="Arial" w:hAnsi="Arial" w:cs="Arial"/>
          <w:bCs/>
          <w:iCs/>
          <w:color w:val="000000"/>
        </w:rPr>
        <w:t>DNA</w:t>
      </w:r>
      <w:r>
        <w:rPr>
          <w:rFonts w:ascii="Arial" w:hAnsi="Arial" w:cs="Arial"/>
          <w:bCs/>
          <w:iCs/>
          <w:color w:val="000000"/>
        </w:rPr>
        <w:tab/>
      </w:r>
      <w:r>
        <w:rPr>
          <w:rFonts w:ascii="Arial" w:hAnsi="Arial" w:cs="Arial"/>
          <w:bCs/>
          <w:iCs/>
          <w:color w:val="000000"/>
        </w:rPr>
        <w:tab/>
        <w:t>Deoxyribonu</w:t>
      </w:r>
      <w:r w:rsidR="00291167">
        <w:rPr>
          <w:rFonts w:ascii="Arial" w:hAnsi="Arial" w:cs="Arial"/>
          <w:bCs/>
          <w:iCs/>
          <w:color w:val="000000"/>
        </w:rPr>
        <w:t xml:space="preserve">cleic Acid </w:t>
      </w:r>
    </w:p>
    <w:p w:rsidR="00291167" w:rsidRDefault="00BF52D7" w:rsidP="00291167">
      <w:pPr>
        <w:rPr>
          <w:rFonts w:ascii="Arial" w:hAnsi="Arial" w:cs="Arial"/>
          <w:bCs/>
          <w:iCs/>
          <w:color w:val="000000"/>
        </w:rPr>
      </w:pPr>
      <w:r>
        <w:rPr>
          <w:rFonts w:ascii="Arial" w:hAnsi="Arial" w:cs="Arial"/>
          <w:bCs/>
          <w:iCs/>
          <w:color w:val="000000"/>
        </w:rPr>
        <w:t>FGD                Focus Group Discussions</w:t>
      </w:r>
      <w:r w:rsidR="00291167">
        <w:rPr>
          <w:rFonts w:ascii="Arial" w:hAnsi="Arial" w:cs="Arial"/>
          <w:bCs/>
          <w:iCs/>
          <w:color w:val="000000"/>
        </w:rPr>
        <w:t xml:space="preserve"> </w:t>
      </w:r>
    </w:p>
    <w:p w:rsidR="00291167" w:rsidRDefault="00291167" w:rsidP="00291167">
      <w:pPr>
        <w:rPr>
          <w:rFonts w:ascii="Arial" w:hAnsi="Arial" w:cs="Arial"/>
          <w:bCs/>
          <w:iCs/>
          <w:color w:val="000000"/>
        </w:rPr>
      </w:pPr>
      <w:r>
        <w:rPr>
          <w:rFonts w:ascii="Arial" w:hAnsi="Arial" w:cs="Arial"/>
          <w:bCs/>
          <w:iCs/>
          <w:color w:val="000000"/>
        </w:rPr>
        <w:t>FIR</w:t>
      </w:r>
      <w:r>
        <w:rPr>
          <w:rFonts w:ascii="Arial" w:hAnsi="Arial" w:cs="Arial"/>
          <w:bCs/>
          <w:iCs/>
          <w:color w:val="000000"/>
        </w:rPr>
        <w:tab/>
      </w:r>
      <w:r>
        <w:rPr>
          <w:rFonts w:ascii="Arial" w:hAnsi="Arial" w:cs="Arial"/>
          <w:bCs/>
          <w:iCs/>
          <w:color w:val="000000"/>
        </w:rPr>
        <w:tab/>
        <w:t xml:space="preserve">First Informant Report </w:t>
      </w:r>
    </w:p>
    <w:p w:rsidR="00291167" w:rsidRDefault="00291167" w:rsidP="00291167">
      <w:pPr>
        <w:rPr>
          <w:rFonts w:ascii="Arial" w:hAnsi="Arial" w:cs="Arial"/>
          <w:bCs/>
          <w:iCs/>
          <w:color w:val="000000"/>
        </w:rPr>
      </w:pPr>
      <w:r>
        <w:rPr>
          <w:rFonts w:ascii="Arial" w:hAnsi="Arial" w:cs="Arial"/>
          <w:bCs/>
          <w:iCs/>
          <w:color w:val="000000"/>
        </w:rPr>
        <w:t>FRT</w:t>
      </w:r>
      <w:r>
        <w:rPr>
          <w:rFonts w:ascii="Arial" w:hAnsi="Arial" w:cs="Arial"/>
          <w:bCs/>
          <w:iCs/>
          <w:color w:val="000000"/>
        </w:rPr>
        <w:tab/>
      </w:r>
      <w:r>
        <w:rPr>
          <w:rFonts w:ascii="Arial" w:hAnsi="Arial" w:cs="Arial"/>
          <w:bCs/>
          <w:iCs/>
          <w:color w:val="000000"/>
        </w:rPr>
        <w:tab/>
        <w:t xml:space="preserve">Final Report </w:t>
      </w:r>
    </w:p>
    <w:p w:rsidR="00291167" w:rsidRDefault="00291167" w:rsidP="00291167">
      <w:pPr>
        <w:rPr>
          <w:rFonts w:ascii="Arial" w:hAnsi="Arial" w:cs="Arial"/>
        </w:rPr>
      </w:pPr>
      <w:r w:rsidRPr="005D2499">
        <w:rPr>
          <w:rFonts w:ascii="Arial" w:hAnsi="Arial" w:cs="Arial"/>
          <w:bCs/>
          <w:iCs/>
          <w:color w:val="000000"/>
        </w:rPr>
        <w:t>GIZ</w:t>
      </w:r>
      <w:r w:rsidRPr="005D2499">
        <w:rPr>
          <w:rFonts w:ascii="Arial" w:hAnsi="Arial" w:cs="Arial"/>
          <w:bCs/>
          <w:iCs/>
          <w:color w:val="000000"/>
        </w:rPr>
        <w:tab/>
      </w:r>
      <w:r w:rsidRPr="005D2499">
        <w:rPr>
          <w:rFonts w:ascii="Arial" w:hAnsi="Arial" w:cs="Arial"/>
          <w:bCs/>
          <w:iCs/>
          <w:color w:val="000000"/>
        </w:rPr>
        <w:tab/>
      </w:r>
      <w:r w:rsidRPr="005D2499">
        <w:rPr>
          <w:rFonts w:ascii="Arial" w:hAnsi="Arial" w:cs="Arial"/>
        </w:rPr>
        <w:t>Deutsche Gesellschaft für Internationale Zusammenarbeit</w:t>
      </w:r>
      <w:r>
        <w:rPr>
          <w:rFonts w:ascii="Arial" w:hAnsi="Arial" w:cs="Arial"/>
        </w:rPr>
        <w:t xml:space="preserve"> </w:t>
      </w:r>
    </w:p>
    <w:p w:rsidR="00291167" w:rsidRDefault="00291167" w:rsidP="00291167">
      <w:pPr>
        <w:rPr>
          <w:rFonts w:ascii="Arial" w:hAnsi="Arial" w:cs="Arial"/>
          <w:bCs/>
          <w:iCs/>
          <w:color w:val="000000"/>
        </w:rPr>
      </w:pPr>
      <w:r>
        <w:rPr>
          <w:rFonts w:ascii="Arial" w:hAnsi="Arial" w:cs="Arial"/>
        </w:rPr>
        <w:t>GRO</w:t>
      </w:r>
      <w:r>
        <w:rPr>
          <w:rFonts w:ascii="Arial" w:hAnsi="Arial" w:cs="Arial"/>
        </w:rPr>
        <w:tab/>
      </w:r>
      <w:r>
        <w:rPr>
          <w:rFonts w:ascii="Arial" w:hAnsi="Arial" w:cs="Arial"/>
        </w:rPr>
        <w:tab/>
        <w:t xml:space="preserve">General Registration Officer </w:t>
      </w:r>
    </w:p>
    <w:p w:rsidR="00291167" w:rsidRDefault="00291167" w:rsidP="00291167">
      <w:pPr>
        <w:rPr>
          <w:rFonts w:ascii="Arial" w:hAnsi="Arial" w:cs="Arial"/>
          <w:bCs/>
          <w:iCs/>
          <w:color w:val="000000"/>
        </w:rPr>
      </w:pPr>
      <w:r>
        <w:rPr>
          <w:rFonts w:ascii="Arial" w:hAnsi="Arial" w:cs="Arial"/>
          <w:bCs/>
          <w:iCs/>
          <w:color w:val="000000"/>
        </w:rPr>
        <w:t>HCD</w:t>
      </w:r>
      <w:r>
        <w:rPr>
          <w:rFonts w:ascii="Arial" w:hAnsi="Arial" w:cs="Arial"/>
          <w:bCs/>
          <w:iCs/>
          <w:color w:val="000000"/>
        </w:rPr>
        <w:tab/>
      </w:r>
      <w:r>
        <w:rPr>
          <w:rFonts w:ascii="Arial" w:hAnsi="Arial" w:cs="Arial"/>
          <w:bCs/>
          <w:iCs/>
          <w:color w:val="000000"/>
        </w:rPr>
        <w:tab/>
        <w:t xml:space="preserve">High Court Division </w:t>
      </w:r>
    </w:p>
    <w:p w:rsidR="00291167" w:rsidRDefault="00291167" w:rsidP="00291167">
      <w:pPr>
        <w:rPr>
          <w:rFonts w:ascii="Arial" w:hAnsi="Arial" w:cs="Arial"/>
          <w:bCs/>
          <w:iCs/>
          <w:color w:val="000000"/>
        </w:rPr>
      </w:pPr>
      <w:r>
        <w:rPr>
          <w:rFonts w:ascii="Arial" w:hAnsi="Arial" w:cs="Arial"/>
          <w:bCs/>
          <w:iCs/>
          <w:color w:val="000000"/>
        </w:rPr>
        <w:t>HQ</w:t>
      </w:r>
      <w:r>
        <w:rPr>
          <w:rFonts w:ascii="Arial" w:hAnsi="Arial" w:cs="Arial"/>
          <w:bCs/>
          <w:iCs/>
          <w:color w:val="000000"/>
        </w:rPr>
        <w:tab/>
      </w:r>
      <w:r>
        <w:rPr>
          <w:rFonts w:ascii="Arial" w:hAnsi="Arial" w:cs="Arial"/>
          <w:bCs/>
          <w:iCs/>
          <w:color w:val="000000"/>
        </w:rPr>
        <w:tab/>
        <w:t xml:space="preserve">Head Quarters </w:t>
      </w:r>
    </w:p>
    <w:p w:rsidR="00E72BC4" w:rsidRDefault="00291167" w:rsidP="00291167">
      <w:pPr>
        <w:rPr>
          <w:rFonts w:ascii="Arial" w:hAnsi="Arial" w:cs="Arial"/>
          <w:bCs/>
          <w:iCs/>
          <w:color w:val="000000"/>
        </w:rPr>
      </w:pPr>
      <w:r>
        <w:rPr>
          <w:rFonts w:ascii="Arial" w:hAnsi="Arial" w:cs="Arial"/>
          <w:bCs/>
          <w:iCs/>
          <w:color w:val="000000"/>
        </w:rPr>
        <w:t>I.O</w:t>
      </w:r>
      <w:r>
        <w:rPr>
          <w:rFonts w:ascii="Arial" w:hAnsi="Arial" w:cs="Arial"/>
          <w:bCs/>
          <w:iCs/>
          <w:color w:val="000000"/>
        </w:rPr>
        <w:tab/>
      </w:r>
      <w:r>
        <w:rPr>
          <w:rFonts w:ascii="Arial" w:hAnsi="Arial" w:cs="Arial"/>
          <w:bCs/>
          <w:iCs/>
          <w:color w:val="000000"/>
        </w:rPr>
        <w:tab/>
        <w:t>Investigating Officer</w:t>
      </w:r>
    </w:p>
    <w:p w:rsidR="00291167" w:rsidRDefault="00E72BC4" w:rsidP="00291167">
      <w:pPr>
        <w:rPr>
          <w:rFonts w:ascii="Arial" w:hAnsi="Arial" w:cs="Arial"/>
          <w:bCs/>
          <w:iCs/>
          <w:color w:val="000000"/>
        </w:rPr>
      </w:pPr>
      <w:r>
        <w:rPr>
          <w:rFonts w:ascii="Arial" w:hAnsi="Arial" w:cs="Arial"/>
          <w:bCs/>
          <w:iCs/>
          <w:color w:val="000000"/>
        </w:rPr>
        <w:t>IGP                 Inspector General of Police</w:t>
      </w:r>
      <w:r w:rsidR="00291167">
        <w:rPr>
          <w:rFonts w:ascii="Arial" w:hAnsi="Arial" w:cs="Arial"/>
          <w:bCs/>
          <w:iCs/>
          <w:color w:val="000000"/>
        </w:rPr>
        <w:t xml:space="preserve">  </w:t>
      </w:r>
    </w:p>
    <w:p w:rsidR="00291167" w:rsidRDefault="00291167" w:rsidP="00291167">
      <w:pPr>
        <w:rPr>
          <w:rFonts w:ascii="Arial" w:hAnsi="Arial" w:cs="Arial"/>
          <w:bCs/>
          <w:iCs/>
          <w:color w:val="000000"/>
        </w:rPr>
      </w:pPr>
      <w:r>
        <w:rPr>
          <w:rFonts w:ascii="Arial" w:hAnsi="Arial" w:cs="Arial"/>
          <w:bCs/>
          <w:iCs/>
          <w:color w:val="000000"/>
        </w:rPr>
        <w:t>IRSOP</w:t>
      </w:r>
      <w:r>
        <w:rPr>
          <w:rFonts w:ascii="Arial" w:hAnsi="Arial" w:cs="Arial"/>
          <w:bCs/>
          <w:iCs/>
          <w:color w:val="000000"/>
        </w:rPr>
        <w:tab/>
      </w:r>
      <w:r>
        <w:rPr>
          <w:rFonts w:ascii="Arial" w:hAnsi="Arial" w:cs="Arial"/>
          <w:bCs/>
          <w:iCs/>
          <w:color w:val="000000"/>
        </w:rPr>
        <w:tab/>
      </w:r>
      <w:r w:rsidRPr="004E1F77">
        <w:rPr>
          <w:rFonts w:ascii="Arial" w:hAnsi="Arial" w:cs="Arial"/>
          <w:bCs/>
          <w:iCs/>
          <w:color w:val="000000"/>
        </w:rPr>
        <w:t xml:space="preserve">Improvement of the Real Situation of Overcrowding </w:t>
      </w:r>
      <w:r>
        <w:rPr>
          <w:rFonts w:ascii="Arial" w:hAnsi="Arial" w:cs="Arial"/>
          <w:bCs/>
          <w:iCs/>
          <w:color w:val="000000"/>
        </w:rPr>
        <w:t>in Prisons in Bangladesh</w:t>
      </w:r>
    </w:p>
    <w:p w:rsidR="00291167" w:rsidRDefault="00291167" w:rsidP="00291167">
      <w:pPr>
        <w:rPr>
          <w:rFonts w:ascii="Arial" w:hAnsi="Arial" w:cs="Arial"/>
          <w:bCs/>
          <w:iCs/>
          <w:color w:val="000000"/>
        </w:rPr>
      </w:pPr>
      <w:r>
        <w:rPr>
          <w:rFonts w:ascii="Arial" w:hAnsi="Arial" w:cs="Arial"/>
          <w:bCs/>
          <w:iCs/>
          <w:color w:val="000000"/>
        </w:rPr>
        <w:t>JA</w:t>
      </w:r>
      <w:r>
        <w:rPr>
          <w:rFonts w:ascii="Arial" w:hAnsi="Arial" w:cs="Arial"/>
          <w:bCs/>
          <w:iCs/>
          <w:color w:val="000000"/>
        </w:rPr>
        <w:tab/>
      </w:r>
      <w:r>
        <w:rPr>
          <w:rFonts w:ascii="Arial" w:hAnsi="Arial" w:cs="Arial"/>
          <w:bCs/>
          <w:iCs/>
          <w:color w:val="000000"/>
        </w:rPr>
        <w:tab/>
        <w:t xml:space="preserve">Justice Audit </w:t>
      </w:r>
    </w:p>
    <w:p w:rsidR="00BF52D7" w:rsidRPr="00B007C9" w:rsidRDefault="00BF52D7" w:rsidP="00291167">
      <w:pPr>
        <w:rPr>
          <w:rFonts w:ascii="Arial" w:hAnsi="Arial" w:cs="Arial"/>
          <w:bCs/>
          <w:iCs/>
          <w:color w:val="000000"/>
        </w:rPr>
      </w:pPr>
      <w:r>
        <w:rPr>
          <w:rFonts w:ascii="Arial" w:hAnsi="Arial" w:cs="Arial"/>
          <w:bCs/>
          <w:iCs/>
          <w:color w:val="000000"/>
        </w:rPr>
        <w:t>KII                   Key Informant Interview</w:t>
      </w:r>
    </w:p>
    <w:p w:rsidR="00291167" w:rsidRDefault="00291167" w:rsidP="00291167">
      <w:pPr>
        <w:pStyle w:val="Subtitle"/>
        <w:jc w:val="both"/>
        <w:rPr>
          <w:rFonts w:ascii="Arial" w:hAnsi="Arial" w:cs="Arial"/>
          <w:b w:val="0"/>
          <w:sz w:val="22"/>
          <w:szCs w:val="22"/>
        </w:rPr>
      </w:pPr>
      <w:r>
        <w:rPr>
          <w:rFonts w:ascii="Arial" w:hAnsi="Arial" w:cs="Arial"/>
          <w:b w:val="0"/>
          <w:sz w:val="22"/>
          <w:szCs w:val="22"/>
        </w:rPr>
        <w:t>LASA</w:t>
      </w:r>
      <w:r>
        <w:rPr>
          <w:rFonts w:ascii="Arial" w:hAnsi="Arial" w:cs="Arial"/>
          <w:b w:val="0"/>
          <w:sz w:val="22"/>
          <w:szCs w:val="22"/>
        </w:rPr>
        <w:tab/>
      </w:r>
      <w:r>
        <w:rPr>
          <w:rFonts w:ascii="Arial" w:hAnsi="Arial" w:cs="Arial"/>
          <w:b w:val="0"/>
          <w:sz w:val="22"/>
          <w:szCs w:val="22"/>
        </w:rPr>
        <w:tab/>
        <w:t xml:space="preserve">Legal Aid and Services Act, 2000 </w:t>
      </w:r>
    </w:p>
    <w:p w:rsidR="00291167" w:rsidRDefault="00291167" w:rsidP="00291167">
      <w:pPr>
        <w:rPr>
          <w:rFonts w:ascii="Arial" w:hAnsi="Arial" w:cs="Arial"/>
        </w:rPr>
      </w:pPr>
      <w:r>
        <w:rPr>
          <w:rFonts w:ascii="Arial" w:hAnsi="Arial" w:cs="Arial"/>
        </w:rPr>
        <w:t>MLAA</w:t>
      </w:r>
      <w:r>
        <w:rPr>
          <w:rFonts w:ascii="Arial" w:hAnsi="Arial" w:cs="Arial"/>
        </w:rPr>
        <w:tab/>
      </w:r>
      <w:r>
        <w:rPr>
          <w:rFonts w:ascii="Arial" w:hAnsi="Arial" w:cs="Arial"/>
        </w:rPr>
        <w:tab/>
        <w:t xml:space="preserve">Madaripur Legal Aid Association </w:t>
      </w:r>
    </w:p>
    <w:p w:rsidR="00291167" w:rsidRDefault="00291167" w:rsidP="00291167">
      <w:pPr>
        <w:rPr>
          <w:rFonts w:ascii="Arial" w:hAnsi="Arial" w:cs="Arial"/>
        </w:rPr>
      </w:pPr>
      <w:r>
        <w:rPr>
          <w:rFonts w:ascii="Arial" w:hAnsi="Arial" w:cs="Arial"/>
        </w:rPr>
        <w:t>MO</w:t>
      </w:r>
      <w:r>
        <w:rPr>
          <w:rFonts w:ascii="Arial" w:hAnsi="Arial" w:cs="Arial"/>
        </w:rPr>
        <w:tab/>
      </w:r>
      <w:r>
        <w:rPr>
          <w:rFonts w:ascii="Arial" w:hAnsi="Arial" w:cs="Arial"/>
        </w:rPr>
        <w:tab/>
        <w:t xml:space="preserve">Medical Officer </w:t>
      </w:r>
    </w:p>
    <w:p w:rsidR="00291167" w:rsidRDefault="00291167" w:rsidP="00291167">
      <w:pPr>
        <w:rPr>
          <w:rFonts w:ascii="Arial" w:hAnsi="Arial" w:cs="Arial"/>
        </w:rPr>
      </w:pPr>
      <w:r>
        <w:rPr>
          <w:rFonts w:ascii="Arial" w:hAnsi="Arial" w:cs="Arial"/>
        </w:rPr>
        <w:t>MoHA</w:t>
      </w:r>
      <w:r>
        <w:rPr>
          <w:rFonts w:ascii="Arial" w:hAnsi="Arial" w:cs="Arial"/>
        </w:rPr>
        <w:tab/>
      </w:r>
      <w:r>
        <w:rPr>
          <w:rFonts w:ascii="Arial" w:hAnsi="Arial" w:cs="Arial"/>
        </w:rPr>
        <w:tab/>
        <w:t xml:space="preserve">Ministry of Home Affairs </w:t>
      </w:r>
    </w:p>
    <w:p w:rsidR="00291167" w:rsidRDefault="00291167" w:rsidP="00291167">
      <w:pPr>
        <w:rPr>
          <w:rFonts w:ascii="Arial" w:hAnsi="Arial" w:cs="Arial"/>
        </w:rPr>
      </w:pPr>
      <w:r>
        <w:rPr>
          <w:rFonts w:ascii="Arial" w:hAnsi="Arial" w:cs="Arial"/>
        </w:rPr>
        <w:t>MC</w:t>
      </w:r>
      <w:r>
        <w:rPr>
          <w:rFonts w:ascii="Arial" w:hAnsi="Arial" w:cs="Arial"/>
        </w:rPr>
        <w:tab/>
      </w:r>
      <w:r>
        <w:rPr>
          <w:rFonts w:ascii="Arial" w:hAnsi="Arial" w:cs="Arial"/>
        </w:rPr>
        <w:tab/>
        <w:t xml:space="preserve">Medical Certificate </w:t>
      </w:r>
    </w:p>
    <w:p w:rsidR="00291167" w:rsidRDefault="00291167" w:rsidP="00291167">
      <w:pPr>
        <w:rPr>
          <w:rFonts w:ascii="Arial" w:hAnsi="Arial" w:cs="Arial"/>
        </w:rPr>
      </w:pPr>
      <w:r>
        <w:rPr>
          <w:rFonts w:ascii="Arial" w:hAnsi="Arial" w:cs="Arial"/>
        </w:rPr>
        <w:t>NCA</w:t>
      </w:r>
      <w:r>
        <w:rPr>
          <w:rFonts w:ascii="Arial" w:hAnsi="Arial" w:cs="Arial"/>
        </w:rPr>
        <w:tab/>
      </w:r>
      <w:r>
        <w:rPr>
          <w:rFonts w:ascii="Arial" w:hAnsi="Arial" w:cs="Arial"/>
        </w:rPr>
        <w:tab/>
        <w:t>Narcotics Control Act, 1990</w:t>
      </w:r>
    </w:p>
    <w:p w:rsidR="00291167" w:rsidRDefault="00291167" w:rsidP="00291167">
      <w:pPr>
        <w:rPr>
          <w:rFonts w:ascii="Arial" w:hAnsi="Arial" w:cs="Arial"/>
        </w:rPr>
      </w:pPr>
      <w:r>
        <w:rPr>
          <w:rFonts w:ascii="Arial" w:hAnsi="Arial" w:cs="Arial"/>
        </w:rPr>
        <w:t>NCD</w:t>
      </w:r>
      <w:r>
        <w:rPr>
          <w:rFonts w:ascii="Arial" w:hAnsi="Arial" w:cs="Arial"/>
        </w:rPr>
        <w:tab/>
      </w:r>
      <w:r>
        <w:rPr>
          <w:rFonts w:ascii="Arial" w:hAnsi="Arial" w:cs="Arial"/>
        </w:rPr>
        <w:tab/>
        <w:t xml:space="preserve">Narcotics Control Department </w:t>
      </w:r>
    </w:p>
    <w:p w:rsidR="00291167" w:rsidRDefault="00291167" w:rsidP="00291167">
      <w:pPr>
        <w:rPr>
          <w:rFonts w:ascii="Arial" w:hAnsi="Arial" w:cs="Arial"/>
        </w:rPr>
      </w:pPr>
      <w:r>
        <w:rPr>
          <w:rFonts w:ascii="Arial" w:hAnsi="Arial" w:cs="Arial"/>
        </w:rPr>
        <w:t>NGO</w:t>
      </w:r>
      <w:r>
        <w:rPr>
          <w:rFonts w:ascii="Arial" w:hAnsi="Arial" w:cs="Arial"/>
        </w:rPr>
        <w:tab/>
      </w:r>
      <w:r>
        <w:rPr>
          <w:rFonts w:ascii="Arial" w:hAnsi="Arial" w:cs="Arial"/>
        </w:rPr>
        <w:tab/>
        <w:t xml:space="preserve">Non-Government Organization </w:t>
      </w:r>
    </w:p>
    <w:p w:rsidR="00291167" w:rsidRDefault="00291167" w:rsidP="00291167">
      <w:pPr>
        <w:rPr>
          <w:rFonts w:ascii="Arial" w:hAnsi="Arial" w:cs="Arial"/>
        </w:rPr>
      </w:pPr>
      <w:r>
        <w:rPr>
          <w:rFonts w:ascii="Arial" w:hAnsi="Arial" w:cs="Arial"/>
        </w:rPr>
        <w:t>NLASO</w:t>
      </w:r>
      <w:r>
        <w:rPr>
          <w:rFonts w:ascii="Arial" w:hAnsi="Arial" w:cs="Arial"/>
        </w:rPr>
        <w:tab/>
        <w:t xml:space="preserve">National Legal Aid and Services Organization </w:t>
      </w:r>
    </w:p>
    <w:p w:rsidR="00291167" w:rsidRDefault="00291167" w:rsidP="00291167">
      <w:pPr>
        <w:ind w:left="1440" w:hanging="1440"/>
        <w:rPr>
          <w:rFonts w:ascii="Arial" w:hAnsi="Arial" w:cs="Arial"/>
        </w:rPr>
      </w:pPr>
      <w:r>
        <w:rPr>
          <w:rFonts w:ascii="Arial" w:hAnsi="Arial" w:cs="Arial"/>
        </w:rPr>
        <w:t>NOS</w:t>
      </w:r>
      <w:r>
        <w:rPr>
          <w:rFonts w:ascii="Arial" w:hAnsi="Arial" w:cs="Arial"/>
        </w:rPr>
        <w:tab/>
        <w:t>Nari-o-Shishu Nirjatan Daman Ain, 2000 (Women and Children Repression Prevention Act, 2000)</w:t>
      </w:r>
    </w:p>
    <w:p w:rsidR="00291167" w:rsidRDefault="00291167" w:rsidP="00291167">
      <w:pPr>
        <w:rPr>
          <w:rFonts w:ascii="Arial" w:eastAsia="Times New Roman" w:hAnsi="Arial" w:cs="Arial"/>
        </w:rPr>
      </w:pPr>
      <w:r>
        <w:rPr>
          <w:rFonts w:ascii="Arial" w:eastAsia="Times New Roman" w:hAnsi="Arial" w:cs="Arial"/>
        </w:rPr>
        <w:t>OC</w:t>
      </w:r>
      <w:r>
        <w:rPr>
          <w:rFonts w:ascii="Arial" w:eastAsia="Times New Roman" w:hAnsi="Arial" w:cs="Arial"/>
        </w:rPr>
        <w:tab/>
      </w:r>
      <w:r>
        <w:rPr>
          <w:rFonts w:ascii="Arial" w:eastAsia="Times New Roman" w:hAnsi="Arial" w:cs="Arial"/>
        </w:rPr>
        <w:tab/>
        <w:t xml:space="preserve">Officer In-Charge </w:t>
      </w:r>
    </w:p>
    <w:p w:rsidR="00291167" w:rsidRPr="0073701C" w:rsidRDefault="00291167" w:rsidP="00291167">
      <w:pPr>
        <w:rPr>
          <w:rFonts w:ascii="Arial" w:hAnsi="Arial" w:cs="Arial"/>
          <w:bCs/>
          <w:iCs/>
          <w:color w:val="000000"/>
        </w:rPr>
      </w:pPr>
      <w:r>
        <w:rPr>
          <w:rFonts w:ascii="Arial" w:eastAsia="Times New Roman" w:hAnsi="Arial" w:cs="Arial"/>
        </w:rPr>
        <w:t>PCPR</w:t>
      </w:r>
      <w:r>
        <w:rPr>
          <w:rFonts w:ascii="Arial" w:eastAsia="Times New Roman" w:hAnsi="Arial" w:cs="Arial"/>
        </w:rPr>
        <w:tab/>
      </w:r>
      <w:r>
        <w:rPr>
          <w:rFonts w:ascii="Arial" w:eastAsia="Times New Roman" w:hAnsi="Arial" w:cs="Arial"/>
        </w:rPr>
        <w:tab/>
        <w:t>Previous C</w:t>
      </w:r>
      <w:r w:rsidRPr="004E1F77">
        <w:rPr>
          <w:rFonts w:ascii="Arial" w:eastAsia="Times New Roman" w:hAnsi="Arial" w:cs="Arial"/>
        </w:rPr>
        <w:t>redent</w:t>
      </w:r>
      <w:r>
        <w:rPr>
          <w:rFonts w:ascii="Arial" w:eastAsia="Times New Roman" w:hAnsi="Arial" w:cs="Arial"/>
        </w:rPr>
        <w:t>ials and Past Records</w:t>
      </w:r>
    </w:p>
    <w:p w:rsidR="00291167" w:rsidRDefault="00291167" w:rsidP="00291167">
      <w:pPr>
        <w:rPr>
          <w:rFonts w:ascii="Arial" w:hAnsi="Arial" w:cs="Arial"/>
        </w:rPr>
      </w:pPr>
      <w:r>
        <w:rPr>
          <w:rFonts w:ascii="Arial" w:hAnsi="Arial" w:cs="Arial"/>
        </w:rPr>
        <w:t>PP</w:t>
      </w:r>
      <w:r>
        <w:rPr>
          <w:rFonts w:ascii="Arial" w:hAnsi="Arial" w:cs="Arial"/>
        </w:rPr>
        <w:tab/>
      </w:r>
      <w:r>
        <w:rPr>
          <w:rFonts w:ascii="Arial" w:hAnsi="Arial" w:cs="Arial"/>
        </w:rPr>
        <w:tab/>
        <w:t xml:space="preserve">Public Prosecutor </w:t>
      </w:r>
    </w:p>
    <w:p w:rsidR="00291167" w:rsidRDefault="00291167" w:rsidP="00291167">
      <w:pPr>
        <w:rPr>
          <w:rFonts w:ascii="Arial" w:hAnsi="Arial" w:cs="Arial"/>
        </w:rPr>
      </w:pPr>
      <w:r>
        <w:rPr>
          <w:rFonts w:ascii="Arial" w:hAnsi="Arial" w:cs="Arial"/>
        </w:rPr>
        <w:t>PRB</w:t>
      </w:r>
      <w:r>
        <w:rPr>
          <w:rFonts w:ascii="Arial" w:hAnsi="Arial" w:cs="Arial"/>
        </w:rPr>
        <w:tab/>
      </w:r>
      <w:r>
        <w:rPr>
          <w:rFonts w:ascii="Arial" w:hAnsi="Arial" w:cs="Arial"/>
        </w:rPr>
        <w:tab/>
      </w:r>
      <w:r w:rsidRPr="004E1F77">
        <w:rPr>
          <w:rFonts w:ascii="Arial" w:hAnsi="Arial" w:cs="Arial"/>
        </w:rPr>
        <w:t>P</w:t>
      </w:r>
      <w:r>
        <w:rPr>
          <w:rFonts w:ascii="Arial" w:hAnsi="Arial" w:cs="Arial"/>
        </w:rPr>
        <w:t>olice Regulation of Bengal</w:t>
      </w:r>
    </w:p>
    <w:p w:rsidR="00E72BC4" w:rsidRDefault="00E72BC4" w:rsidP="00291167">
      <w:pPr>
        <w:rPr>
          <w:rFonts w:ascii="Arial" w:hAnsi="Arial" w:cs="Arial"/>
        </w:rPr>
      </w:pPr>
      <w:r>
        <w:rPr>
          <w:rFonts w:ascii="Arial" w:hAnsi="Arial" w:cs="Arial"/>
        </w:rPr>
        <w:t>RAB                Rapid Action Battalion</w:t>
      </w:r>
    </w:p>
    <w:p w:rsidR="00291167" w:rsidRDefault="00291167" w:rsidP="00291167">
      <w:pPr>
        <w:pStyle w:val="Subtitle"/>
        <w:jc w:val="both"/>
        <w:rPr>
          <w:rFonts w:ascii="Arial" w:hAnsi="Arial" w:cs="Arial"/>
          <w:b w:val="0"/>
          <w:sz w:val="22"/>
          <w:szCs w:val="22"/>
        </w:rPr>
      </w:pPr>
      <w:r>
        <w:rPr>
          <w:rFonts w:ascii="Arial" w:hAnsi="Arial" w:cs="Arial"/>
          <w:b w:val="0"/>
          <w:sz w:val="22"/>
          <w:szCs w:val="22"/>
        </w:rPr>
        <w:t>SC</w:t>
      </w:r>
      <w:r>
        <w:rPr>
          <w:rFonts w:ascii="Arial" w:hAnsi="Arial" w:cs="Arial"/>
          <w:b w:val="0"/>
          <w:sz w:val="22"/>
          <w:szCs w:val="22"/>
        </w:rPr>
        <w:tab/>
      </w:r>
      <w:r>
        <w:rPr>
          <w:rFonts w:ascii="Arial" w:hAnsi="Arial" w:cs="Arial"/>
          <w:b w:val="0"/>
          <w:sz w:val="22"/>
          <w:szCs w:val="22"/>
        </w:rPr>
        <w:tab/>
        <w:t xml:space="preserve">Supreme Court </w:t>
      </w:r>
    </w:p>
    <w:p w:rsidR="00291167" w:rsidRPr="004E1F77" w:rsidRDefault="00291167" w:rsidP="00291167">
      <w:pPr>
        <w:pStyle w:val="Subtitle"/>
        <w:jc w:val="both"/>
        <w:rPr>
          <w:rFonts w:ascii="Arial" w:hAnsi="Arial" w:cs="Arial"/>
          <w:b w:val="0"/>
          <w:sz w:val="22"/>
          <w:szCs w:val="22"/>
        </w:rPr>
      </w:pPr>
      <w:r>
        <w:rPr>
          <w:rFonts w:ascii="Arial" w:hAnsi="Arial" w:cs="Arial"/>
          <w:b w:val="0"/>
          <w:sz w:val="22"/>
          <w:szCs w:val="22"/>
        </w:rPr>
        <w:t>SCC</w:t>
      </w:r>
      <w:r>
        <w:rPr>
          <w:rFonts w:ascii="Arial" w:hAnsi="Arial" w:cs="Arial"/>
          <w:b w:val="0"/>
          <w:sz w:val="22"/>
          <w:szCs w:val="22"/>
        </w:rPr>
        <w:tab/>
      </w:r>
      <w:r>
        <w:rPr>
          <w:rFonts w:ascii="Arial" w:hAnsi="Arial" w:cs="Arial"/>
          <w:b w:val="0"/>
          <w:sz w:val="22"/>
          <w:szCs w:val="22"/>
        </w:rPr>
        <w:tab/>
        <w:t xml:space="preserve">Supreme Court Cases </w:t>
      </w:r>
    </w:p>
    <w:p w:rsidR="00291167" w:rsidRDefault="00291167" w:rsidP="00291167">
      <w:pPr>
        <w:rPr>
          <w:rFonts w:ascii="Arial" w:hAnsi="Arial" w:cs="Arial"/>
        </w:rPr>
      </w:pPr>
      <w:r>
        <w:rPr>
          <w:rFonts w:ascii="Arial" w:hAnsi="Arial" w:cs="Arial"/>
        </w:rPr>
        <w:t>SCLAC</w:t>
      </w:r>
      <w:r>
        <w:rPr>
          <w:rFonts w:ascii="Arial" w:hAnsi="Arial" w:cs="Arial"/>
        </w:rPr>
        <w:tab/>
        <w:t xml:space="preserve">Supreme Court Legal Aid Committee  </w:t>
      </w:r>
    </w:p>
    <w:p w:rsidR="00291167" w:rsidRDefault="00291167" w:rsidP="00291167">
      <w:pPr>
        <w:rPr>
          <w:rFonts w:ascii="Arial" w:hAnsi="Arial" w:cs="Arial"/>
        </w:rPr>
      </w:pPr>
      <w:r>
        <w:rPr>
          <w:rFonts w:ascii="Arial" w:hAnsi="Arial" w:cs="Arial"/>
        </w:rPr>
        <w:t>S.I</w:t>
      </w:r>
      <w:r>
        <w:rPr>
          <w:rFonts w:ascii="Arial" w:hAnsi="Arial" w:cs="Arial"/>
        </w:rPr>
        <w:tab/>
      </w:r>
      <w:r>
        <w:rPr>
          <w:rFonts w:ascii="Arial" w:hAnsi="Arial" w:cs="Arial"/>
        </w:rPr>
        <w:tab/>
        <w:t xml:space="preserve">Sub-Inspector </w:t>
      </w:r>
    </w:p>
    <w:p w:rsidR="00291167" w:rsidRDefault="00291167" w:rsidP="00291167">
      <w:pPr>
        <w:rPr>
          <w:rFonts w:ascii="Arial" w:hAnsi="Arial" w:cs="Arial"/>
        </w:rPr>
      </w:pPr>
      <w:r>
        <w:rPr>
          <w:rFonts w:ascii="Arial" w:hAnsi="Arial" w:cs="Arial"/>
        </w:rPr>
        <w:t>SP</w:t>
      </w:r>
      <w:r>
        <w:rPr>
          <w:rFonts w:ascii="Arial" w:hAnsi="Arial" w:cs="Arial"/>
        </w:rPr>
        <w:tab/>
      </w:r>
      <w:r>
        <w:rPr>
          <w:rFonts w:ascii="Arial" w:hAnsi="Arial" w:cs="Arial"/>
        </w:rPr>
        <w:tab/>
        <w:t xml:space="preserve">Superintendent of Police </w:t>
      </w:r>
    </w:p>
    <w:p w:rsidR="00291167" w:rsidRDefault="00291167" w:rsidP="00291167">
      <w:pPr>
        <w:rPr>
          <w:rFonts w:ascii="Arial" w:hAnsi="Arial" w:cs="Arial"/>
        </w:rPr>
      </w:pPr>
      <w:r>
        <w:rPr>
          <w:rFonts w:ascii="Arial" w:hAnsi="Arial" w:cs="Arial"/>
        </w:rPr>
        <w:t>SRO</w:t>
      </w:r>
      <w:r>
        <w:rPr>
          <w:rFonts w:ascii="Arial" w:hAnsi="Arial" w:cs="Arial"/>
        </w:rPr>
        <w:tab/>
      </w:r>
      <w:r>
        <w:rPr>
          <w:rFonts w:ascii="Arial" w:hAnsi="Arial" w:cs="Arial"/>
        </w:rPr>
        <w:tab/>
        <w:t xml:space="preserve">Statutory Regulatory Order </w:t>
      </w:r>
    </w:p>
    <w:p w:rsidR="00291167" w:rsidRDefault="00291167" w:rsidP="00291167">
      <w:pPr>
        <w:rPr>
          <w:rFonts w:ascii="Arial" w:hAnsi="Arial" w:cs="Arial"/>
          <w:bCs/>
        </w:rPr>
      </w:pPr>
      <w:r>
        <w:rPr>
          <w:rFonts w:ascii="Arial" w:hAnsi="Arial" w:cs="Arial"/>
          <w:bCs/>
        </w:rPr>
        <w:t>URC</w:t>
      </w:r>
      <w:r>
        <w:rPr>
          <w:rFonts w:ascii="Arial" w:hAnsi="Arial" w:cs="Arial"/>
          <w:bCs/>
        </w:rPr>
        <w:tab/>
      </w:r>
      <w:r>
        <w:rPr>
          <w:rFonts w:ascii="Arial" w:hAnsi="Arial" w:cs="Arial"/>
          <w:bCs/>
        </w:rPr>
        <w:tab/>
      </w:r>
      <w:r w:rsidRPr="004E1F77">
        <w:rPr>
          <w:rFonts w:ascii="Arial" w:hAnsi="Arial" w:cs="Arial"/>
          <w:bCs/>
        </w:rPr>
        <w:t xml:space="preserve">Under-Trial </w:t>
      </w:r>
      <w:r>
        <w:rPr>
          <w:rFonts w:ascii="Arial" w:hAnsi="Arial" w:cs="Arial"/>
          <w:bCs/>
        </w:rPr>
        <w:t>Review Committee</w:t>
      </w:r>
    </w:p>
    <w:p w:rsidR="00291167" w:rsidRDefault="00291167" w:rsidP="00291167">
      <w:pPr>
        <w:rPr>
          <w:rFonts w:ascii="Arial" w:hAnsi="Arial" w:cs="Arial"/>
          <w:bCs/>
        </w:rPr>
      </w:pPr>
      <w:r>
        <w:rPr>
          <w:rFonts w:ascii="Arial" w:hAnsi="Arial" w:cs="Arial"/>
          <w:bCs/>
        </w:rPr>
        <w:t>UTP</w:t>
      </w:r>
      <w:r>
        <w:rPr>
          <w:rFonts w:ascii="Arial" w:hAnsi="Arial" w:cs="Arial"/>
          <w:bCs/>
        </w:rPr>
        <w:tab/>
      </w:r>
      <w:r>
        <w:rPr>
          <w:rFonts w:ascii="Arial" w:hAnsi="Arial" w:cs="Arial"/>
          <w:bCs/>
        </w:rPr>
        <w:tab/>
        <w:t>Under-Trial Prisoner</w:t>
      </w:r>
    </w:p>
    <w:p w:rsidR="006A3A49" w:rsidRDefault="006A3A49" w:rsidP="00291167">
      <w:pPr>
        <w:rPr>
          <w:rFonts w:ascii="Arial" w:hAnsi="Arial" w:cs="Arial"/>
          <w:bCs/>
        </w:rPr>
      </w:pPr>
      <w:r>
        <w:rPr>
          <w:rFonts w:ascii="Arial" w:hAnsi="Arial" w:cs="Arial"/>
          <w:bCs/>
        </w:rPr>
        <w:t>UzLAC            Upazila Legal Aid Committee</w:t>
      </w:r>
    </w:p>
    <w:p w:rsidR="006A3A49" w:rsidRDefault="006A3A49" w:rsidP="00291167">
      <w:pPr>
        <w:rPr>
          <w:rFonts w:ascii="Arial" w:hAnsi="Arial" w:cs="Arial"/>
          <w:bCs/>
        </w:rPr>
      </w:pPr>
      <w:r>
        <w:rPr>
          <w:rFonts w:ascii="Arial" w:hAnsi="Arial" w:cs="Arial"/>
          <w:bCs/>
        </w:rPr>
        <w:t xml:space="preserve">ULAC           </w:t>
      </w:r>
      <w:r w:rsidR="005A0E84">
        <w:rPr>
          <w:rFonts w:ascii="Arial" w:hAnsi="Arial" w:cs="Arial"/>
          <w:bCs/>
        </w:rPr>
        <w:t xml:space="preserve">   </w:t>
      </w:r>
      <w:r>
        <w:rPr>
          <w:rFonts w:ascii="Arial" w:hAnsi="Arial" w:cs="Arial"/>
          <w:bCs/>
        </w:rPr>
        <w:t>Union Legal Aid Committee</w:t>
      </w:r>
    </w:p>
    <w:p w:rsidR="00291167" w:rsidRDefault="00291167" w:rsidP="00291167">
      <w:pPr>
        <w:rPr>
          <w:rFonts w:ascii="Arial" w:eastAsia="Times New Roman" w:hAnsi="Arial" w:cs="Arial"/>
        </w:rPr>
      </w:pPr>
      <w:r>
        <w:rPr>
          <w:rFonts w:ascii="Arial" w:hAnsi="Arial" w:cs="Arial"/>
          <w:bCs/>
        </w:rPr>
        <w:t>VIP</w:t>
      </w:r>
      <w:r>
        <w:rPr>
          <w:rFonts w:ascii="Arial" w:hAnsi="Arial" w:cs="Arial"/>
          <w:bCs/>
        </w:rPr>
        <w:tab/>
      </w:r>
      <w:r>
        <w:rPr>
          <w:rFonts w:ascii="Arial" w:hAnsi="Arial" w:cs="Arial"/>
          <w:bCs/>
        </w:rPr>
        <w:tab/>
        <w:t xml:space="preserve">Very Important Person </w:t>
      </w:r>
    </w:p>
    <w:p w:rsidR="00291167" w:rsidRPr="00320239" w:rsidRDefault="00291167" w:rsidP="00291167">
      <w:pPr>
        <w:rPr>
          <w:rFonts w:ascii="Arial" w:eastAsia="Times New Roman" w:hAnsi="Arial" w:cs="Arial"/>
        </w:rPr>
      </w:pPr>
      <w:r>
        <w:rPr>
          <w:rFonts w:ascii="Arial" w:eastAsia="Times New Roman" w:hAnsi="Arial" w:cs="Arial"/>
        </w:rPr>
        <w:t>WP</w:t>
      </w:r>
      <w:r>
        <w:rPr>
          <w:rFonts w:ascii="Arial" w:eastAsia="Times New Roman" w:hAnsi="Arial" w:cs="Arial"/>
        </w:rPr>
        <w:tab/>
      </w:r>
      <w:r>
        <w:rPr>
          <w:rFonts w:ascii="Arial" w:eastAsia="Times New Roman" w:hAnsi="Arial" w:cs="Arial"/>
        </w:rPr>
        <w:tab/>
        <w:t xml:space="preserve">Writ Petition </w:t>
      </w:r>
    </w:p>
    <w:p w:rsidR="00291167" w:rsidRDefault="00291167">
      <w:pPr>
        <w:rPr>
          <w:rFonts w:ascii="Arial" w:hAnsi="Arial" w:cs="Arial"/>
          <w:b/>
          <w:bCs/>
          <w:iCs/>
          <w:color w:val="002060"/>
        </w:rPr>
      </w:pPr>
      <w:r>
        <w:rPr>
          <w:rFonts w:ascii="Arial" w:hAnsi="Arial" w:cs="Arial"/>
          <w:b/>
          <w:bCs/>
          <w:iCs/>
          <w:color w:val="002060"/>
        </w:rPr>
        <w:br w:type="page"/>
      </w:r>
    </w:p>
    <w:p w:rsidR="003B0E53" w:rsidRDefault="003B0E53" w:rsidP="00B108C5">
      <w:pPr>
        <w:pStyle w:val="Heading1"/>
        <w:numPr>
          <w:ilvl w:val="0"/>
          <w:numId w:val="0"/>
        </w:numPr>
        <w:ind w:left="432" w:hanging="432"/>
        <w:jc w:val="center"/>
        <w:rPr>
          <w:b w:val="0"/>
          <w:bCs/>
          <w:iCs/>
          <w:color w:val="002060"/>
        </w:rPr>
      </w:pPr>
      <w:bookmarkStart w:id="8" w:name="_Toc505468218"/>
      <w:r>
        <w:rPr>
          <w:b w:val="0"/>
          <w:bCs/>
          <w:iCs/>
          <w:color w:val="002060"/>
        </w:rPr>
        <w:t>EXECUTIVE SUMMARY</w:t>
      </w:r>
      <w:bookmarkEnd w:id="8"/>
    </w:p>
    <w:p w:rsidR="00107078" w:rsidRDefault="00964900" w:rsidP="006748FC">
      <w:pPr>
        <w:spacing w:after="200"/>
        <w:jc w:val="both"/>
        <w:rPr>
          <w:rFonts w:ascii="Arial" w:hAnsi="Arial" w:cs="Arial"/>
        </w:rPr>
      </w:pPr>
      <w:r w:rsidRPr="006748FC">
        <w:rPr>
          <w:rFonts w:ascii="Arial" w:hAnsi="Arial" w:cs="Arial"/>
        </w:rPr>
        <w:t xml:space="preserve">Like most other countries in South Asia, </w:t>
      </w:r>
      <w:r w:rsidR="00E5647B" w:rsidRPr="006748FC">
        <w:rPr>
          <w:rFonts w:ascii="Arial" w:hAnsi="Arial" w:cs="Arial"/>
        </w:rPr>
        <w:t xml:space="preserve">overcrowding in prisons </w:t>
      </w:r>
      <w:r w:rsidRPr="006748FC">
        <w:rPr>
          <w:rFonts w:ascii="Arial" w:hAnsi="Arial" w:cs="Arial"/>
        </w:rPr>
        <w:t xml:space="preserve">is a </w:t>
      </w:r>
      <w:r w:rsidR="008046B0">
        <w:rPr>
          <w:rFonts w:ascii="Arial" w:hAnsi="Arial" w:cs="Arial"/>
        </w:rPr>
        <w:t>pressing</w:t>
      </w:r>
      <w:r w:rsidR="00E5647B" w:rsidRPr="006748FC">
        <w:rPr>
          <w:rFonts w:ascii="Arial" w:hAnsi="Arial" w:cs="Arial"/>
        </w:rPr>
        <w:t xml:space="preserve"> human rights challenge</w:t>
      </w:r>
      <w:r w:rsidRPr="006748FC">
        <w:rPr>
          <w:rFonts w:ascii="Arial" w:hAnsi="Arial" w:cs="Arial"/>
        </w:rPr>
        <w:t xml:space="preserve"> in Bangladesh</w:t>
      </w:r>
      <w:r w:rsidR="00E5647B" w:rsidRPr="006748FC">
        <w:rPr>
          <w:rFonts w:ascii="Arial" w:hAnsi="Arial" w:cs="Arial"/>
        </w:rPr>
        <w:t>. Existing state infrastructures are grossly inadequate to grapple with the constant inflow of criminal cases. Studies suggest that under-trial prisoners comprise almost two</w:t>
      </w:r>
      <w:r w:rsidR="003A5D60">
        <w:rPr>
          <w:rFonts w:ascii="Arial" w:hAnsi="Arial" w:cs="Arial"/>
        </w:rPr>
        <w:t>-</w:t>
      </w:r>
      <w:r w:rsidR="00E5647B" w:rsidRPr="006748FC">
        <w:rPr>
          <w:rFonts w:ascii="Arial" w:hAnsi="Arial" w:cs="Arial"/>
        </w:rPr>
        <w:t>thirds of the prison population.</w:t>
      </w:r>
      <w:r w:rsidR="007B69AF" w:rsidRPr="006748FC">
        <w:rPr>
          <w:rFonts w:ascii="Arial" w:hAnsi="Arial" w:cs="Arial"/>
        </w:rPr>
        <w:t xml:space="preserve"> Owing to</w:t>
      </w:r>
      <w:r w:rsidR="00E5647B" w:rsidRPr="006748FC">
        <w:rPr>
          <w:rFonts w:ascii="Arial" w:hAnsi="Arial" w:cs="Arial"/>
        </w:rPr>
        <w:t xml:space="preserve"> socio-economic constraints, an overwhelming majority of under-trial prisoners incarcerate for years together waiting hearing of their cases. Against this backdrop, G</w:t>
      </w:r>
      <w:r w:rsidR="008A2258">
        <w:rPr>
          <w:rFonts w:ascii="Arial" w:hAnsi="Arial" w:cs="Arial"/>
        </w:rPr>
        <w:t>IZ undertook</w:t>
      </w:r>
      <w:r w:rsidR="00E5647B" w:rsidRPr="006748FC">
        <w:rPr>
          <w:rFonts w:ascii="Arial" w:hAnsi="Arial" w:cs="Arial"/>
        </w:rPr>
        <w:t xml:space="preserve"> the IRSOP project in partnership with relevant state institutions and frontline legal aid NGOs </w:t>
      </w:r>
      <w:r w:rsidR="003A5D60">
        <w:rPr>
          <w:rFonts w:ascii="Arial" w:hAnsi="Arial" w:cs="Arial"/>
        </w:rPr>
        <w:t>in</w:t>
      </w:r>
      <w:r w:rsidR="00E5647B" w:rsidRPr="006748FC">
        <w:rPr>
          <w:rFonts w:ascii="Arial" w:hAnsi="Arial" w:cs="Arial"/>
        </w:rPr>
        <w:t xml:space="preserve"> Bangladesh. </w:t>
      </w:r>
      <w:r w:rsidR="008A2258">
        <w:rPr>
          <w:rFonts w:ascii="Arial" w:hAnsi="Arial" w:cs="Arial"/>
        </w:rPr>
        <w:t xml:space="preserve">It deployed trained paralegals to work inside </w:t>
      </w:r>
      <w:r w:rsidR="00DA2570">
        <w:rPr>
          <w:rFonts w:ascii="Arial" w:hAnsi="Arial" w:cs="Arial"/>
        </w:rPr>
        <w:t xml:space="preserve">target </w:t>
      </w:r>
      <w:r w:rsidR="008A2258">
        <w:rPr>
          <w:rFonts w:ascii="Arial" w:hAnsi="Arial" w:cs="Arial"/>
        </w:rPr>
        <w:t xml:space="preserve">prisons </w:t>
      </w:r>
      <w:r w:rsidR="00BF1E1B">
        <w:rPr>
          <w:rFonts w:ascii="Arial" w:hAnsi="Arial" w:cs="Arial"/>
        </w:rPr>
        <w:t xml:space="preserve">Chapter I of this </w:t>
      </w:r>
      <w:r w:rsidR="00D40310">
        <w:rPr>
          <w:rFonts w:ascii="Arial" w:hAnsi="Arial" w:cs="Arial"/>
        </w:rPr>
        <w:t xml:space="preserve">study </w:t>
      </w:r>
      <w:r w:rsidR="00BF1E1B">
        <w:rPr>
          <w:rFonts w:ascii="Arial" w:hAnsi="Arial" w:cs="Arial"/>
        </w:rPr>
        <w:t xml:space="preserve">report provides a </w:t>
      </w:r>
      <w:r w:rsidR="00922B5C">
        <w:rPr>
          <w:rFonts w:ascii="Arial" w:hAnsi="Arial" w:cs="Arial"/>
        </w:rPr>
        <w:t>concise</w:t>
      </w:r>
      <w:r w:rsidR="00BF1E1B">
        <w:rPr>
          <w:rFonts w:ascii="Arial" w:hAnsi="Arial" w:cs="Arial"/>
        </w:rPr>
        <w:t xml:space="preserve"> description of the project</w:t>
      </w:r>
      <w:r w:rsidR="00480B68">
        <w:rPr>
          <w:rFonts w:ascii="Arial" w:hAnsi="Arial" w:cs="Arial"/>
        </w:rPr>
        <w:t>;</w:t>
      </w:r>
      <w:r w:rsidR="00BF1E1B">
        <w:rPr>
          <w:rFonts w:ascii="Arial" w:hAnsi="Arial" w:cs="Arial"/>
        </w:rPr>
        <w:t xml:space="preserve"> states the objectives for the research study commissioned by GIZ and the methodology adopted by the consultants in</w:t>
      </w:r>
      <w:r w:rsidR="00E5647B" w:rsidRPr="006748FC">
        <w:rPr>
          <w:rFonts w:ascii="Arial" w:hAnsi="Arial" w:cs="Arial"/>
        </w:rPr>
        <w:t xml:space="preserve"> </w:t>
      </w:r>
      <w:r w:rsidR="00BF1E1B" w:rsidRPr="006748FC">
        <w:rPr>
          <w:rFonts w:ascii="Arial" w:hAnsi="Arial" w:cs="Arial"/>
        </w:rPr>
        <w:t xml:space="preserve">identifying the key bottlenecks within the criminal justice system and potential risk factors both within and beyond the scope of the GIZ project intervention accounting for the unusual high share of under-trial prisoners. </w:t>
      </w:r>
      <w:r w:rsidR="00891CF3">
        <w:rPr>
          <w:rFonts w:ascii="Arial" w:hAnsi="Arial" w:cs="Arial"/>
        </w:rPr>
        <w:t xml:space="preserve">Chapter II details out a </w:t>
      </w:r>
      <w:r w:rsidR="00D35F98">
        <w:rPr>
          <w:rFonts w:ascii="Arial" w:hAnsi="Arial" w:cs="Arial"/>
        </w:rPr>
        <w:t>plethora</w:t>
      </w:r>
      <w:r w:rsidR="00891CF3">
        <w:rPr>
          <w:rFonts w:ascii="Arial" w:hAnsi="Arial" w:cs="Arial"/>
        </w:rPr>
        <w:t xml:space="preserve"> of laws, procedures, rules and guidelines which </w:t>
      </w:r>
      <w:r w:rsidR="00D35F98">
        <w:rPr>
          <w:rFonts w:ascii="Arial" w:hAnsi="Arial" w:cs="Arial"/>
        </w:rPr>
        <w:t xml:space="preserve">have direct ramifications for the undertrial population in Bangladesh. It </w:t>
      </w:r>
      <w:r w:rsidR="006748FC">
        <w:rPr>
          <w:rFonts w:ascii="Arial" w:hAnsi="Arial" w:cs="Arial"/>
        </w:rPr>
        <w:t xml:space="preserve">emphasizes the importance of </w:t>
      </w:r>
      <w:r w:rsidR="00D35F98">
        <w:rPr>
          <w:rFonts w:ascii="Arial" w:hAnsi="Arial" w:cs="Arial"/>
        </w:rPr>
        <w:t xml:space="preserve">implementation of the existing legal provisions </w:t>
      </w:r>
      <w:r w:rsidR="009F7578">
        <w:rPr>
          <w:rFonts w:ascii="Arial" w:hAnsi="Arial" w:cs="Arial"/>
        </w:rPr>
        <w:t>and how they could potentially contribute towards reducing</w:t>
      </w:r>
      <w:r w:rsidR="00D35F98">
        <w:rPr>
          <w:rFonts w:ascii="Arial" w:hAnsi="Arial" w:cs="Arial"/>
        </w:rPr>
        <w:t xml:space="preserve"> overcrowding in prisons.</w:t>
      </w:r>
      <w:r w:rsidR="00B83ABD">
        <w:rPr>
          <w:rFonts w:ascii="Arial" w:hAnsi="Arial" w:cs="Arial"/>
        </w:rPr>
        <w:t xml:space="preserve"> </w:t>
      </w:r>
    </w:p>
    <w:p w:rsidR="00107078" w:rsidRDefault="00B83ABD" w:rsidP="00107078">
      <w:pPr>
        <w:spacing w:after="200"/>
        <w:jc w:val="both"/>
        <w:rPr>
          <w:rFonts w:ascii="Arial" w:eastAsia="Times New Roman" w:hAnsi="Arial" w:cs="Times New Roman"/>
        </w:rPr>
      </w:pPr>
      <w:r>
        <w:rPr>
          <w:rFonts w:ascii="Arial" w:eastAsia="Times New Roman" w:hAnsi="Arial" w:cs="Times New Roman"/>
        </w:rPr>
        <w:t xml:space="preserve">Chapter </w:t>
      </w:r>
      <w:r w:rsidR="006748FC">
        <w:rPr>
          <w:rFonts w:ascii="Arial" w:eastAsia="Times New Roman" w:hAnsi="Arial" w:cs="Times New Roman"/>
        </w:rPr>
        <w:t>I</w:t>
      </w:r>
      <w:r>
        <w:rPr>
          <w:rFonts w:ascii="Arial" w:eastAsia="Times New Roman" w:hAnsi="Arial" w:cs="Times New Roman"/>
        </w:rPr>
        <w:t xml:space="preserve">II provides a </w:t>
      </w:r>
      <w:r w:rsidR="00BD18E2">
        <w:rPr>
          <w:rFonts w:ascii="Arial" w:eastAsia="Times New Roman" w:hAnsi="Arial" w:cs="Times New Roman"/>
        </w:rPr>
        <w:t>synopsis</w:t>
      </w:r>
      <w:r>
        <w:rPr>
          <w:rFonts w:ascii="Arial" w:eastAsia="Times New Roman" w:hAnsi="Arial" w:cs="Times New Roman"/>
        </w:rPr>
        <w:t xml:space="preserve"> of the </w:t>
      </w:r>
      <w:r w:rsidR="00355DE4">
        <w:rPr>
          <w:rFonts w:ascii="Arial" w:eastAsia="Times New Roman" w:hAnsi="Arial" w:cs="Times New Roman"/>
        </w:rPr>
        <w:t xml:space="preserve">in-depth interviews of </w:t>
      </w:r>
      <w:r w:rsidR="00355DE4" w:rsidRPr="00B57B04">
        <w:rPr>
          <w:rFonts w:ascii="Arial" w:eastAsia="Times New Roman" w:hAnsi="Arial" w:cs="Times New Roman"/>
        </w:rPr>
        <w:t>p</w:t>
      </w:r>
      <w:r w:rsidR="00355DE4">
        <w:rPr>
          <w:rFonts w:ascii="Arial" w:eastAsia="Times New Roman" w:hAnsi="Arial" w:cs="Times New Roman"/>
        </w:rPr>
        <w:t>aralegals, implementing partner NGOs</w:t>
      </w:r>
      <w:r w:rsidR="00355DE4" w:rsidRPr="00B57B04">
        <w:rPr>
          <w:rFonts w:ascii="Arial" w:eastAsia="Times New Roman" w:hAnsi="Arial" w:cs="Times New Roman"/>
        </w:rPr>
        <w:t xml:space="preserve">, family members of undertrial prisoners, prison officials, public prosecutors, police officers, civil surgeons, medical officers, ex-prisoners, judges, magistrates, lawyers, </w:t>
      </w:r>
      <w:r w:rsidR="00355DE4">
        <w:rPr>
          <w:rFonts w:ascii="Arial" w:eastAsia="Times New Roman" w:hAnsi="Arial" w:cs="Times New Roman"/>
        </w:rPr>
        <w:t xml:space="preserve">probation officers, </w:t>
      </w:r>
      <w:r w:rsidR="00355DE4" w:rsidRPr="00B57B04">
        <w:rPr>
          <w:rFonts w:ascii="Arial" w:eastAsia="Times New Roman" w:hAnsi="Arial" w:cs="Times New Roman"/>
        </w:rPr>
        <w:t>GROs, court inspectors, bench clerks and representatives from the DLACs, N</w:t>
      </w:r>
      <w:r w:rsidR="00355DE4">
        <w:rPr>
          <w:rFonts w:ascii="Arial" w:eastAsia="Times New Roman" w:hAnsi="Arial" w:cs="Times New Roman"/>
        </w:rPr>
        <w:t>arcotics Control Department and the</w:t>
      </w:r>
      <w:r w:rsidR="00355DE4" w:rsidRPr="00B57B04">
        <w:rPr>
          <w:rFonts w:ascii="Arial" w:eastAsia="Times New Roman" w:hAnsi="Arial" w:cs="Times New Roman"/>
        </w:rPr>
        <w:t xml:space="preserve"> Prison Directorate. </w:t>
      </w:r>
      <w:r w:rsidR="00BD18E2">
        <w:rPr>
          <w:rFonts w:ascii="Arial" w:eastAsia="Times New Roman" w:hAnsi="Arial" w:cs="Times New Roman"/>
        </w:rPr>
        <w:t xml:space="preserve">The </w:t>
      </w:r>
      <w:r w:rsidR="001E3938">
        <w:rPr>
          <w:rFonts w:ascii="Arial" w:eastAsia="Times New Roman" w:hAnsi="Arial" w:cs="Times New Roman"/>
        </w:rPr>
        <w:t>qualitative study was</w:t>
      </w:r>
      <w:r w:rsidR="00BD18E2">
        <w:rPr>
          <w:rFonts w:ascii="Arial" w:eastAsia="Times New Roman" w:hAnsi="Arial" w:cs="Times New Roman"/>
        </w:rPr>
        <w:t xml:space="preserve"> carried out during September and </w:t>
      </w:r>
      <w:r w:rsidR="005F0010">
        <w:rPr>
          <w:rFonts w:ascii="Arial" w:eastAsia="Times New Roman" w:hAnsi="Arial" w:cs="Times New Roman"/>
        </w:rPr>
        <w:t xml:space="preserve">October 2016 in Rangpur, Barisal, Madaripur, Sylhet and Moulavibazar. </w:t>
      </w:r>
      <w:r w:rsidR="001E3938">
        <w:rPr>
          <w:rFonts w:ascii="Arial" w:eastAsia="Times New Roman" w:hAnsi="Arial" w:cs="Times New Roman"/>
        </w:rPr>
        <w:t>It</w:t>
      </w:r>
      <w:r>
        <w:rPr>
          <w:rFonts w:ascii="Arial" w:eastAsia="Times New Roman" w:hAnsi="Arial" w:cs="Times New Roman"/>
        </w:rPr>
        <w:t xml:space="preserve"> summarizes </w:t>
      </w:r>
      <w:r w:rsidR="00355DE4">
        <w:rPr>
          <w:rFonts w:ascii="Arial" w:eastAsia="Times New Roman" w:hAnsi="Arial" w:cs="Times New Roman"/>
        </w:rPr>
        <w:t xml:space="preserve">some of the </w:t>
      </w:r>
      <w:r w:rsidR="006748FC">
        <w:rPr>
          <w:rFonts w:ascii="Arial" w:eastAsia="Times New Roman" w:hAnsi="Arial" w:cs="Times New Roman"/>
        </w:rPr>
        <w:t>impending</w:t>
      </w:r>
      <w:r w:rsidR="00355DE4">
        <w:rPr>
          <w:rFonts w:ascii="Arial" w:eastAsia="Times New Roman" w:hAnsi="Arial" w:cs="Times New Roman"/>
        </w:rPr>
        <w:t xml:space="preserve"> </w:t>
      </w:r>
      <w:r w:rsidR="006748FC">
        <w:rPr>
          <w:rFonts w:ascii="Arial" w:eastAsia="Times New Roman" w:hAnsi="Arial" w:cs="Times New Roman"/>
        </w:rPr>
        <w:t>challenges</w:t>
      </w:r>
      <w:r w:rsidR="00355DE4">
        <w:rPr>
          <w:rFonts w:ascii="Arial" w:eastAsia="Times New Roman" w:hAnsi="Arial" w:cs="Times New Roman"/>
        </w:rPr>
        <w:t xml:space="preserve"> </w:t>
      </w:r>
      <w:r w:rsidR="00315290">
        <w:rPr>
          <w:rFonts w:ascii="Arial" w:eastAsia="Times New Roman" w:hAnsi="Arial" w:cs="Times New Roman"/>
        </w:rPr>
        <w:t xml:space="preserve">facing various actors </w:t>
      </w:r>
      <w:r w:rsidR="00355DE4">
        <w:rPr>
          <w:rFonts w:ascii="Arial" w:eastAsia="Times New Roman" w:hAnsi="Arial" w:cs="Times New Roman"/>
        </w:rPr>
        <w:t xml:space="preserve">within the </w:t>
      </w:r>
      <w:r w:rsidR="006748FC">
        <w:rPr>
          <w:rFonts w:ascii="Arial" w:eastAsia="Times New Roman" w:hAnsi="Arial" w:cs="Times New Roman"/>
        </w:rPr>
        <w:t xml:space="preserve">different institutions of the </w:t>
      </w:r>
      <w:r w:rsidR="00355DE4">
        <w:rPr>
          <w:rFonts w:ascii="Arial" w:eastAsia="Times New Roman" w:hAnsi="Arial" w:cs="Times New Roman"/>
        </w:rPr>
        <w:t>criminal justice system</w:t>
      </w:r>
      <w:r w:rsidR="006748FC">
        <w:rPr>
          <w:rFonts w:ascii="Arial" w:eastAsia="Times New Roman" w:hAnsi="Arial" w:cs="Times New Roman"/>
        </w:rPr>
        <w:t>; highlights the lack of coordination among justice-service providers</w:t>
      </w:r>
      <w:r w:rsidR="00355DE4">
        <w:rPr>
          <w:rFonts w:ascii="Arial" w:eastAsia="Times New Roman" w:hAnsi="Arial" w:cs="Times New Roman"/>
        </w:rPr>
        <w:t xml:space="preserve"> and the extent to which practices on the ground contravene the </w:t>
      </w:r>
      <w:r w:rsidR="006748FC">
        <w:rPr>
          <w:rFonts w:ascii="Arial" w:eastAsia="Times New Roman" w:hAnsi="Arial" w:cs="Times New Roman"/>
        </w:rPr>
        <w:t xml:space="preserve">existing </w:t>
      </w:r>
      <w:r w:rsidR="00355DE4">
        <w:rPr>
          <w:rFonts w:ascii="Arial" w:eastAsia="Times New Roman" w:hAnsi="Arial" w:cs="Times New Roman"/>
        </w:rPr>
        <w:t>legal provisions accounting for the high proportion of undertrial prisoners in Bangladesh</w:t>
      </w:r>
      <w:r w:rsidR="0050485D">
        <w:rPr>
          <w:rFonts w:ascii="Arial" w:eastAsia="Times New Roman" w:hAnsi="Arial" w:cs="Times New Roman"/>
        </w:rPr>
        <w:t xml:space="preserve">. Chapter IV provides </w:t>
      </w:r>
      <w:r w:rsidR="005F0010">
        <w:rPr>
          <w:rFonts w:ascii="Arial" w:eastAsia="Times New Roman" w:hAnsi="Arial" w:cs="Times New Roman"/>
        </w:rPr>
        <w:t>an overview</w:t>
      </w:r>
      <w:r w:rsidR="0050485D">
        <w:rPr>
          <w:rFonts w:ascii="Arial" w:eastAsia="Times New Roman" w:hAnsi="Arial" w:cs="Times New Roman"/>
        </w:rPr>
        <w:t xml:space="preserve"> of the findings from the survey on released prisoners. Notably, the survey was </w:t>
      </w:r>
      <w:r w:rsidR="00A7469C">
        <w:rPr>
          <w:rFonts w:ascii="Arial" w:eastAsia="Times New Roman" w:hAnsi="Arial" w:cs="Times New Roman"/>
        </w:rPr>
        <w:t xml:space="preserve">administered among 498 respondents </w:t>
      </w:r>
      <w:r w:rsidR="005840BD">
        <w:rPr>
          <w:rFonts w:ascii="Arial" w:eastAsia="Times New Roman" w:hAnsi="Arial" w:cs="Times New Roman"/>
        </w:rPr>
        <w:t>who were selected following purposive sampling procedure.</w:t>
      </w:r>
      <w:r w:rsidR="000E22A1">
        <w:rPr>
          <w:rFonts w:ascii="Arial" w:eastAsia="Times New Roman" w:hAnsi="Arial" w:cs="Times New Roman"/>
        </w:rPr>
        <w:t xml:space="preserve"> It was conducted</w:t>
      </w:r>
      <w:r w:rsidR="002A293B">
        <w:rPr>
          <w:rFonts w:ascii="Arial" w:eastAsia="Times New Roman" w:hAnsi="Arial" w:cs="Times New Roman"/>
        </w:rPr>
        <w:t xml:space="preserve"> </w:t>
      </w:r>
      <w:r w:rsidR="00A7469C">
        <w:rPr>
          <w:rFonts w:ascii="Arial" w:eastAsia="Times New Roman" w:hAnsi="Arial" w:cs="Times New Roman"/>
        </w:rPr>
        <w:t xml:space="preserve">in 35 target districts where the IRSOP project has been rolled out in phases. </w:t>
      </w:r>
      <w:r w:rsidR="001E3938">
        <w:rPr>
          <w:rFonts w:ascii="Arial" w:eastAsia="Times New Roman" w:hAnsi="Arial" w:cs="Times New Roman"/>
        </w:rPr>
        <w:t>The survey results complement some of the findings from the qualitative study</w:t>
      </w:r>
      <w:r w:rsidR="00A66450">
        <w:rPr>
          <w:rFonts w:ascii="Arial" w:eastAsia="Times New Roman" w:hAnsi="Arial" w:cs="Times New Roman"/>
        </w:rPr>
        <w:t xml:space="preserve">. It </w:t>
      </w:r>
      <w:r w:rsidR="000453E2">
        <w:rPr>
          <w:rFonts w:ascii="Arial" w:eastAsia="Times New Roman" w:hAnsi="Arial" w:cs="Times New Roman"/>
        </w:rPr>
        <w:t>helped</w:t>
      </w:r>
      <w:r w:rsidR="00A66450">
        <w:rPr>
          <w:rFonts w:ascii="Arial" w:eastAsia="Times New Roman" w:hAnsi="Arial" w:cs="Times New Roman"/>
        </w:rPr>
        <w:t xml:space="preserve"> in crunching the numbers and </w:t>
      </w:r>
      <w:r w:rsidR="00E45F98">
        <w:rPr>
          <w:rFonts w:ascii="Arial" w:eastAsia="Times New Roman" w:hAnsi="Arial" w:cs="Times New Roman"/>
        </w:rPr>
        <w:t>to understand among others,</w:t>
      </w:r>
      <w:r w:rsidR="00A66450">
        <w:rPr>
          <w:rFonts w:ascii="Arial" w:eastAsia="Times New Roman" w:hAnsi="Arial" w:cs="Times New Roman"/>
        </w:rPr>
        <w:t xml:space="preserve"> the socio-economic profile of UTPs; relevant laws under which they were brought to book</w:t>
      </w:r>
      <w:r w:rsidR="00E45F98">
        <w:rPr>
          <w:rFonts w:ascii="Arial" w:eastAsia="Times New Roman" w:hAnsi="Arial" w:cs="Times New Roman"/>
        </w:rPr>
        <w:t>;</w:t>
      </w:r>
      <w:r w:rsidR="00A66450">
        <w:rPr>
          <w:rFonts w:ascii="Arial" w:eastAsia="Times New Roman" w:hAnsi="Arial" w:cs="Times New Roman"/>
        </w:rPr>
        <w:t xml:space="preserve"> compliance with laws and guidelines relating to prevention of arbitrary arrests and blockages in various stages of the criminal justice system which accounted for the lengthy incarceration of UTPs; the role of the justice service providers </w:t>
      </w:r>
      <w:r w:rsidR="004F5BD6">
        <w:rPr>
          <w:rFonts w:ascii="Arial" w:eastAsia="Times New Roman" w:hAnsi="Arial" w:cs="Times New Roman"/>
        </w:rPr>
        <w:t>during their</w:t>
      </w:r>
      <w:r w:rsidR="00A66450">
        <w:rPr>
          <w:rFonts w:ascii="Arial" w:eastAsia="Times New Roman" w:hAnsi="Arial" w:cs="Times New Roman"/>
        </w:rPr>
        <w:t xml:space="preserve"> incarceration as well as </w:t>
      </w:r>
      <w:r w:rsidR="00E45F98">
        <w:rPr>
          <w:rFonts w:ascii="Arial" w:eastAsia="Times New Roman" w:hAnsi="Arial" w:cs="Times New Roman"/>
        </w:rPr>
        <w:t xml:space="preserve">the level of </w:t>
      </w:r>
      <w:r w:rsidR="00A66450">
        <w:rPr>
          <w:rFonts w:ascii="Arial" w:eastAsia="Times New Roman" w:hAnsi="Arial" w:cs="Times New Roman"/>
        </w:rPr>
        <w:t>awareness of released prisoners around their basic legal rights</w:t>
      </w:r>
      <w:r w:rsidR="002A6620">
        <w:rPr>
          <w:rFonts w:ascii="Arial" w:eastAsia="Times New Roman" w:hAnsi="Arial" w:cs="Times New Roman"/>
        </w:rPr>
        <w:t>.</w:t>
      </w:r>
      <w:r w:rsidR="00A66450">
        <w:rPr>
          <w:rFonts w:ascii="Arial" w:eastAsia="Times New Roman" w:hAnsi="Arial" w:cs="Times New Roman"/>
        </w:rPr>
        <w:t xml:space="preserve"> </w:t>
      </w:r>
      <w:r w:rsidR="00CD3B2F">
        <w:rPr>
          <w:rFonts w:ascii="Arial" w:eastAsia="Times New Roman" w:hAnsi="Arial" w:cs="Times New Roman"/>
        </w:rPr>
        <w:t xml:space="preserve">Chapter V is a summary of the key bottlenecks </w:t>
      </w:r>
      <w:r w:rsidR="002A293B">
        <w:rPr>
          <w:rFonts w:ascii="Arial" w:eastAsia="Times New Roman" w:hAnsi="Arial" w:cs="Times New Roman"/>
        </w:rPr>
        <w:t xml:space="preserve">which impede the release of under-trial prisoners </w:t>
      </w:r>
      <w:r w:rsidR="00CD3B2F">
        <w:rPr>
          <w:rFonts w:ascii="Arial" w:eastAsia="Times New Roman" w:hAnsi="Arial" w:cs="Times New Roman"/>
        </w:rPr>
        <w:t>across various stages of the criminal justice system. It has been presented in the form of a flow chart.</w:t>
      </w:r>
    </w:p>
    <w:p w:rsidR="003B0E53" w:rsidRPr="009E1FC3" w:rsidRDefault="00CD3B2F" w:rsidP="009E1FC3">
      <w:pPr>
        <w:spacing w:after="200"/>
        <w:jc w:val="both"/>
        <w:rPr>
          <w:rFonts w:ascii="Arial" w:hAnsi="Arial" w:cs="Arial"/>
        </w:rPr>
      </w:pPr>
      <w:r w:rsidRPr="00107078">
        <w:rPr>
          <w:rFonts w:ascii="Arial" w:hAnsi="Arial"/>
        </w:rPr>
        <w:t xml:space="preserve">Chapter VI outlines regional good practices around reducing overcrowding in prisons. It </w:t>
      </w:r>
      <w:r w:rsidR="002A6620">
        <w:rPr>
          <w:rFonts w:ascii="Arial" w:hAnsi="Arial"/>
        </w:rPr>
        <w:t xml:space="preserve">collates </w:t>
      </w:r>
      <w:r w:rsidR="00EB744F" w:rsidRPr="00107078">
        <w:rPr>
          <w:rFonts w:ascii="Arial" w:hAnsi="Arial"/>
        </w:rPr>
        <w:t xml:space="preserve">enlightened Supreme Court directives and guidelines those have emerged through progressive </w:t>
      </w:r>
      <w:r w:rsidR="00A94E8F">
        <w:rPr>
          <w:rFonts w:ascii="Arial" w:hAnsi="Arial"/>
        </w:rPr>
        <w:t xml:space="preserve">interpretation of </w:t>
      </w:r>
      <w:r w:rsidR="00EB744F" w:rsidRPr="00107078">
        <w:rPr>
          <w:rFonts w:ascii="Arial" w:hAnsi="Arial"/>
        </w:rPr>
        <w:t>case laws in India</w:t>
      </w:r>
      <w:r w:rsidR="00A94E8F">
        <w:rPr>
          <w:rFonts w:ascii="Arial" w:hAnsi="Arial"/>
        </w:rPr>
        <w:t>.</w:t>
      </w:r>
      <w:r w:rsidR="00EB744F" w:rsidRPr="00107078">
        <w:rPr>
          <w:rFonts w:ascii="Arial" w:hAnsi="Arial"/>
        </w:rPr>
        <w:t xml:space="preserve"> </w:t>
      </w:r>
      <w:r w:rsidR="00A94E8F">
        <w:rPr>
          <w:rFonts w:ascii="Arial" w:hAnsi="Arial"/>
        </w:rPr>
        <w:t>It further</w:t>
      </w:r>
      <w:r w:rsidR="00EB744F" w:rsidRPr="00107078">
        <w:rPr>
          <w:rFonts w:ascii="Arial" w:hAnsi="Arial"/>
        </w:rPr>
        <w:t xml:space="preserve"> highlights promising practices adopted in India, Sri Lanka and Malaysia with a view to reducing the prison population. Chapter VII extensively lays down a set of comprehensive recommendations which may be considered by the service providers within the criminal justice </w:t>
      </w:r>
      <w:r w:rsidR="00372A21">
        <w:rPr>
          <w:rFonts w:ascii="Arial" w:hAnsi="Arial"/>
        </w:rPr>
        <w:t>institutions</w:t>
      </w:r>
      <w:r w:rsidR="00EB744F" w:rsidRPr="00107078">
        <w:rPr>
          <w:rFonts w:ascii="Arial" w:hAnsi="Arial"/>
        </w:rPr>
        <w:t xml:space="preserve"> to </w:t>
      </w:r>
      <w:r w:rsidR="00372A21">
        <w:rPr>
          <w:rFonts w:ascii="Arial" w:hAnsi="Arial"/>
        </w:rPr>
        <w:t>deal with the menace</w:t>
      </w:r>
      <w:r w:rsidR="00EB744F" w:rsidRPr="00107078">
        <w:rPr>
          <w:rFonts w:ascii="Arial" w:hAnsi="Arial"/>
        </w:rPr>
        <w:t xml:space="preserve"> </w:t>
      </w:r>
      <w:r w:rsidR="00372A21">
        <w:rPr>
          <w:rFonts w:ascii="Arial" w:hAnsi="Arial"/>
        </w:rPr>
        <w:t xml:space="preserve">of </w:t>
      </w:r>
      <w:r w:rsidR="00EB744F" w:rsidRPr="00107078">
        <w:rPr>
          <w:rFonts w:ascii="Arial" w:hAnsi="Arial"/>
        </w:rPr>
        <w:t xml:space="preserve">overcrowding in prisons. </w:t>
      </w:r>
      <w:r w:rsidR="005840BD" w:rsidRPr="00FC4A45">
        <w:rPr>
          <w:rFonts w:ascii="Arial" w:hAnsi="Arial" w:cs="Arial"/>
          <w:bCs/>
        </w:rPr>
        <w:t xml:space="preserve">The study provides the evidence base that in the absence of designated focal points to proactively provide legal assistance and awareness to UTPs, it is daunting for them to navigate the criminal justice system. </w:t>
      </w:r>
      <w:r w:rsidR="00107078">
        <w:rPr>
          <w:rFonts w:ascii="Arial" w:hAnsi="Arial"/>
        </w:rPr>
        <w:t xml:space="preserve"> It </w:t>
      </w:r>
      <w:r w:rsidR="00EB744F" w:rsidRPr="00107078">
        <w:rPr>
          <w:rFonts w:ascii="Arial" w:hAnsi="Arial"/>
        </w:rPr>
        <w:t xml:space="preserve">concludes on the note that </w:t>
      </w:r>
      <w:r w:rsidR="00107078" w:rsidRPr="00107078">
        <w:rPr>
          <w:rFonts w:ascii="Arial" w:hAnsi="Arial" w:cs="Arial"/>
          <w:bCs/>
        </w:rPr>
        <w:t>inter-institutional cooperation and coordination among the key actors within the criminal justice system holds the key in catalyzing policy and practice level changes for reducing overcrowding in prisons in Bangladesh</w:t>
      </w:r>
      <w:r w:rsidR="009E1FC3">
        <w:rPr>
          <w:rFonts w:ascii="Arial" w:hAnsi="Arial" w:cs="Arial"/>
          <w:bCs/>
        </w:rPr>
        <w:t>.</w:t>
      </w:r>
    </w:p>
    <w:p w:rsidR="003B0E53" w:rsidRDefault="003B0E53" w:rsidP="00CE2D35">
      <w:pPr>
        <w:spacing w:after="200"/>
        <w:jc w:val="center"/>
        <w:rPr>
          <w:rFonts w:ascii="Arial" w:hAnsi="Arial" w:cs="Arial"/>
          <w:b/>
          <w:bCs/>
          <w:iCs/>
          <w:color w:val="002060"/>
        </w:rPr>
      </w:pPr>
    </w:p>
    <w:p w:rsidR="00596157" w:rsidRDefault="00345B86" w:rsidP="00596157">
      <w:pPr>
        <w:pStyle w:val="Heading1"/>
        <w:numPr>
          <w:ilvl w:val="0"/>
          <w:numId w:val="0"/>
        </w:numPr>
        <w:ind w:left="432" w:hanging="432"/>
        <w:jc w:val="center"/>
        <w:rPr>
          <w:b w:val="0"/>
          <w:bCs/>
          <w:iCs/>
          <w:color w:val="002060"/>
        </w:rPr>
      </w:pPr>
      <w:bookmarkStart w:id="9" w:name="_Toc505468219"/>
      <w:r>
        <w:rPr>
          <w:b w:val="0"/>
          <w:bCs/>
          <w:iCs/>
          <w:color w:val="002060"/>
        </w:rPr>
        <w:t>CHAPTER I</w:t>
      </w:r>
      <w:bookmarkEnd w:id="9"/>
    </w:p>
    <w:p w:rsidR="00B108C5" w:rsidRDefault="00B108C5" w:rsidP="00596157">
      <w:pPr>
        <w:pStyle w:val="Heading1"/>
        <w:numPr>
          <w:ilvl w:val="0"/>
          <w:numId w:val="0"/>
        </w:numPr>
        <w:ind w:left="432" w:hanging="432"/>
        <w:jc w:val="center"/>
        <w:rPr>
          <w:b w:val="0"/>
          <w:bCs/>
          <w:iCs/>
          <w:color w:val="002060"/>
        </w:rPr>
      </w:pPr>
      <w:bookmarkStart w:id="10" w:name="_Toc505468220"/>
      <w:r>
        <w:rPr>
          <w:b w:val="0"/>
          <w:bCs/>
          <w:iCs/>
          <w:color w:val="002060"/>
        </w:rPr>
        <w:t>INTRODUCTION AND METHODOLOGY</w:t>
      </w:r>
      <w:bookmarkEnd w:id="10"/>
    </w:p>
    <w:p w:rsidR="00405194" w:rsidRPr="009E29DF" w:rsidRDefault="00596157" w:rsidP="00596157">
      <w:pPr>
        <w:pStyle w:val="Heading2"/>
        <w:rPr>
          <w:bCs/>
          <w:i w:val="0"/>
          <w:iCs/>
          <w:color w:val="002060"/>
        </w:rPr>
      </w:pPr>
      <w:bookmarkStart w:id="11" w:name="_Toc505468221"/>
      <w:r w:rsidRPr="009E29DF">
        <w:rPr>
          <w:bCs/>
          <w:i w:val="0"/>
          <w:iCs/>
          <w:color w:val="002060"/>
        </w:rPr>
        <w:t>Introduction and Background</w:t>
      </w:r>
      <w:bookmarkEnd w:id="11"/>
    </w:p>
    <w:bookmarkEnd w:id="7"/>
    <w:p w:rsidR="00405194" w:rsidRPr="004E1F77" w:rsidRDefault="00405194" w:rsidP="004E1F77">
      <w:pPr>
        <w:jc w:val="both"/>
        <w:rPr>
          <w:rFonts w:ascii="Arial" w:hAnsi="Arial" w:cs="Arial"/>
          <w:lang w:val="en-GB"/>
        </w:rPr>
      </w:pPr>
    </w:p>
    <w:p w:rsidR="00405194" w:rsidRPr="004E1F77" w:rsidRDefault="00405194" w:rsidP="004E1F77">
      <w:pPr>
        <w:jc w:val="both"/>
        <w:rPr>
          <w:rFonts w:ascii="Arial" w:hAnsi="Arial" w:cs="Arial"/>
        </w:rPr>
      </w:pPr>
      <w:r w:rsidRPr="004E1F77">
        <w:rPr>
          <w:rFonts w:ascii="Arial" w:hAnsi="Arial" w:cs="Arial"/>
          <w:lang w:val="en-GB"/>
        </w:rPr>
        <w:t xml:space="preserve">The Constitution of Bangladesh acts as a </w:t>
      </w:r>
      <w:r w:rsidR="00EA6CA2">
        <w:rPr>
          <w:rFonts w:ascii="Arial" w:hAnsi="Arial" w:cs="Arial"/>
          <w:lang w:val="en-GB"/>
        </w:rPr>
        <w:t>safeguard</w:t>
      </w:r>
      <w:r w:rsidRPr="004E1F77">
        <w:rPr>
          <w:rFonts w:ascii="Arial" w:hAnsi="Arial" w:cs="Arial"/>
          <w:lang w:val="en-GB"/>
        </w:rPr>
        <w:t xml:space="preserve"> against abuse of fundamental rights. As the supreme law of the country, </w:t>
      </w:r>
      <w:r w:rsidRPr="004E1F77">
        <w:rPr>
          <w:rFonts w:ascii="Arial" w:hAnsi="Arial" w:cs="Arial"/>
          <w:color w:val="000000"/>
        </w:rPr>
        <w:t>it provides for equality before law and equ</w:t>
      </w:r>
      <w:r w:rsidR="0068659A">
        <w:rPr>
          <w:rFonts w:ascii="Arial" w:hAnsi="Arial" w:cs="Arial"/>
          <w:color w:val="000000"/>
        </w:rPr>
        <w:t xml:space="preserve">al protection of law for </w:t>
      </w:r>
      <w:r w:rsidRPr="004E1F77">
        <w:rPr>
          <w:rFonts w:ascii="Arial" w:hAnsi="Arial" w:cs="Arial"/>
          <w:color w:val="000000"/>
        </w:rPr>
        <w:t xml:space="preserve">its citizens (Art. 27). It also guarantees the inalienable right of every citizen of Bangladesh to be treated in accordance with the law (Art.31). Article 32 enjoins that no person shall be deprived of life or personal liberty save in accordance with the law. The right to speedy and public trial by an independent and impartial court or tribunal for every person accused of a criminal offence is laid down under Art. 35(3). Despite these enabling Constitutional pledges, all prisons in Bangladesh are severely congested. </w:t>
      </w:r>
      <w:r w:rsidR="0068659A">
        <w:rPr>
          <w:rFonts w:ascii="Arial" w:hAnsi="Arial" w:cs="Arial"/>
          <w:color w:val="000000"/>
        </w:rPr>
        <w:t>At present, t</w:t>
      </w:r>
      <w:r w:rsidRPr="004E1F77">
        <w:rPr>
          <w:rFonts w:ascii="Arial" w:hAnsi="Arial" w:cs="Arial"/>
        </w:rPr>
        <w:t>he prison population in Bangladesh stands at nearly 214% over capacity</w:t>
      </w:r>
      <w:r w:rsidR="00C37EA5">
        <w:rPr>
          <w:rFonts w:ascii="Arial" w:hAnsi="Arial" w:cs="Arial"/>
        </w:rPr>
        <w:t xml:space="preserve"> (built to house 36,614</w:t>
      </w:r>
      <w:r w:rsidRPr="004E1F77">
        <w:rPr>
          <w:rFonts w:ascii="Arial" w:hAnsi="Arial" w:cs="Arial"/>
        </w:rPr>
        <w:t>, it has 78,008 inmates).</w:t>
      </w:r>
      <w:r w:rsidRPr="004E1F77">
        <w:rPr>
          <w:rStyle w:val="FootnoteReference"/>
          <w:rFonts w:ascii="Arial" w:hAnsi="Arial" w:cs="Arial"/>
        </w:rPr>
        <w:footnoteReference w:id="1"/>
      </w:r>
      <w:r w:rsidRPr="004E1F77">
        <w:rPr>
          <w:rFonts w:ascii="Arial" w:hAnsi="Arial" w:cs="Arial"/>
        </w:rPr>
        <w:t xml:space="preserve"> One of the main reasons accounting for the high percentage of prison population is that minor prosecutions such as alleged offences involving petty theft, drugs, vandalism and public nuisance muddle up the prisons.</w:t>
      </w:r>
      <w:r w:rsidRPr="004E1F77">
        <w:rPr>
          <w:rStyle w:val="FootnoteReference"/>
          <w:rFonts w:ascii="Arial" w:hAnsi="Arial" w:cs="Arial"/>
        </w:rPr>
        <w:footnoteReference w:id="2"/>
      </w:r>
      <w:r w:rsidRPr="004E1F77">
        <w:rPr>
          <w:rFonts w:ascii="Arial" w:hAnsi="Arial" w:cs="Arial"/>
        </w:rPr>
        <w:t xml:space="preserve">  </w:t>
      </w:r>
    </w:p>
    <w:p w:rsidR="00405194" w:rsidRPr="004E1F77" w:rsidRDefault="00405194" w:rsidP="004E1F77">
      <w:pPr>
        <w:jc w:val="both"/>
        <w:rPr>
          <w:rFonts w:ascii="Arial" w:hAnsi="Arial" w:cs="Arial"/>
        </w:rPr>
      </w:pPr>
    </w:p>
    <w:p w:rsidR="00405194" w:rsidRPr="004E1F77" w:rsidRDefault="00405194" w:rsidP="004E1F77">
      <w:pPr>
        <w:jc w:val="both"/>
        <w:rPr>
          <w:rFonts w:ascii="Arial" w:hAnsi="Arial" w:cs="Arial"/>
          <w:color w:val="000000"/>
        </w:rPr>
      </w:pPr>
      <w:r w:rsidRPr="004E1F77">
        <w:rPr>
          <w:rFonts w:ascii="Arial" w:hAnsi="Arial" w:cs="Arial"/>
          <w:color w:val="000000"/>
        </w:rPr>
        <w:t>As per the fundamental principle of criminal jurisprudence, every person is considered innocent until duly tried by a competent court and found guilty. If we abide by this principle, then punishment can only be meted out to an individual upon conviction. However, an</w:t>
      </w:r>
      <w:r w:rsidR="0068659A">
        <w:rPr>
          <w:rFonts w:ascii="Arial" w:hAnsi="Arial" w:cs="Arial"/>
          <w:color w:val="000000"/>
        </w:rPr>
        <w:t xml:space="preserve"> overwhelming majority of under</w:t>
      </w:r>
      <w:r w:rsidRPr="004E1F77">
        <w:rPr>
          <w:rFonts w:ascii="Arial" w:hAnsi="Arial" w:cs="Arial"/>
          <w:color w:val="000000"/>
        </w:rPr>
        <w:t>trial prisoners</w:t>
      </w:r>
      <w:r w:rsidR="00B3777E">
        <w:rPr>
          <w:rFonts w:ascii="Arial" w:hAnsi="Arial" w:cs="Arial"/>
          <w:color w:val="000000"/>
        </w:rPr>
        <w:t xml:space="preserve"> (UTPs)</w:t>
      </w:r>
      <w:r w:rsidRPr="004E1F77">
        <w:rPr>
          <w:rStyle w:val="FootnoteReference"/>
          <w:rFonts w:ascii="Arial" w:hAnsi="Arial" w:cs="Arial"/>
        </w:rPr>
        <w:footnoteReference w:id="3"/>
      </w:r>
      <w:r w:rsidRPr="004E1F77">
        <w:rPr>
          <w:rFonts w:ascii="Arial" w:hAnsi="Arial" w:cs="Arial"/>
          <w:b/>
          <w:bCs/>
          <w:iCs/>
        </w:rPr>
        <w:t xml:space="preserve"> </w:t>
      </w:r>
      <w:r w:rsidRPr="004E1F77">
        <w:rPr>
          <w:rFonts w:ascii="Arial" w:hAnsi="Arial" w:cs="Arial"/>
          <w:color w:val="000000"/>
        </w:rPr>
        <w:t>in Bangladesh continue to be punished before being tried and convicted. They constitute79% of the prison population and languish inside the prisons for months and years toge</w:t>
      </w:r>
      <w:r w:rsidR="00C37EA5">
        <w:rPr>
          <w:rFonts w:ascii="Arial" w:hAnsi="Arial" w:cs="Arial"/>
          <w:color w:val="000000"/>
        </w:rPr>
        <w:t>ther pending conclusion of</w:t>
      </w:r>
      <w:r w:rsidRPr="004E1F77">
        <w:rPr>
          <w:rFonts w:ascii="Arial" w:hAnsi="Arial" w:cs="Arial"/>
          <w:color w:val="000000"/>
        </w:rPr>
        <w:t xml:space="preserve"> trial</w:t>
      </w:r>
      <w:r w:rsidRPr="004E1F77">
        <w:rPr>
          <w:rStyle w:val="FootnoteReference"/>
          <w:rFonts w:ascii="Arial" w:hAnsi="Arial" w:cs="Arial"/>
        </w:rPr>
        <w:footnoteReference w:id="4"/>
      </w:r>
      <w:r w:rsidR="003C7585">
        <w:rPr>
          <w:rFonts w:ascii="Arial" w:hAnsi="Arial" w:cs="Arial"/>
          <w:color w:val="000000"/>
        </w:rPr>
        <w:t xml:space="preserve">. Given it is daunting </w:t>
      </w:r>
      <w:r w:rsidRPr="004E1F77">
        <w:rPr>
          <w:rFonts w:ascii="Arial" w:hAnsi="Arial" w:cs="Arial"/>
          <w:color w:val="000000"/>
        </w:rPr>
        <w:t>to secure post-trial conviction in most criminal cases because of staggering backlogs</w:t>
      </w:r>
      <w:r w:rsidRPr="004E1F77">
        <w:rPr>
          <w:rStyle w:val="FootnoteReference"/>
          <w:rFonts w:ascii="Arial" w:hAnsi="Arial" w:cs="Arial"/>
        </w:rPr>
        <w:footnoteReference w:id="5"/>
      </w:r>
      <w:r w:rsidRPr="004E1F77">
        <w:rPr>
          <w:rFonts w:ascii="Arial" w:hAnsi="Arial" w:cs="Arial"/>
          <w:color w:val="000000"/>
        </w:rPr>
        <w:t xml:space="preserve"> and unusual delays in holding trial, most actors within the criminal justice system tend to rationalize and support pre-trial imprisonment as an appropriate lesson or punishment.</w:t>
      </w:r>
      <w:r w:rsidRPr="004E1F77">
        <w:rPr>
          <w:rStyle w:val="FootnoteReference"/>
          <w:rFonts w:ascii="Arial" w:hAnsi="Arial" w:cs="Arial"/>
        </w:rPr>
        <w:footnoteReference w:id="6"/>
      </w:r>
    </w:p>
    <w:p w:rsidR="00405194" w:rsidRPr="004E1F77" w:rsidRDefault="00405194" w:rsidP="004E1F77">
      <w:pPr>
        <w:spacing w:before="200" w:after="200"/>
        <w:jc w:val="both"/>
        <w:rPr>
          <w:rFonts w:ascii="Arial" w:hAnsi="Arial" w:cs="Arial"/>
          <w:bCs/>
          <w:iCs/>
          <w:color w:val="000000"/>
        </w:rPr>
      </w:pPr>
      <w:r w:rsidRPr="004E1F77">
        <w:rPr>
          <w:rFonts w:ascii="Arial" w:hAnsi="Arial" w:cs="Arial"/>
          <w:color w:val="000000"/>
        </w:rPr>
        <w:t>Overcrowding in prisons poses a serious human rights challenge.</w:t>
      </w:r>
      <w:r w:rsidR="00842709">
        <w:rPr>
          <w:rStyle w:val="FootnoteReference"/>
          <w:rFonts w:ascii="Arial" w:hAnsi="Arial" w:cs="Arial"/>
          <w:color w:val="000000"/>
        </w:rPr>
        <w:footnoteReference w:id="7"/>
      </w:r>
      <w:r w:rsidRPr="004E1F77">
        <w:rPr>
          <w:rFonts w:ascii="Arial" w:hAnsi="Arial" w:cs="Arial"/>
          <w:color w:val="000000"/>
        </w:rPr>
        <w:t xml:space="preserve"> Existing state infrastructures are grossly inadequate to grapple with the constant inflow of criminal cases. Owing to their inability to afford legal services, an</w:t>
      </w:r>
      <w:r w:rsidR="0068659A">
        <w:rPr>
          <w:rFonts w:ascii="Arial" w:hAnsi="Arial" w:cs="Arial"/>
          <w:color w:val="000000"/>
        </w:rPr>
        <w:t xml:space="preserve"> overwhelming majority of under</w:t>
      </w:r>
      <w:r w:rsidRPr="004E1F77">
        <w:rPr>
          <w:rFonts w:ascii="Arial" w:hAnsi="Arial" w:cs="Arial"/>
          <w:color w:val="000000"/>
        </w:rPr>
        <w:t>trial prisoners (mostly poor and vulnerable</w:t>
      </w:r>
      <w:r w:rsidR="00C37EA5">
        <w:rPr>
          <w:rFonts w:ascii="Arial" w:hAnsi="Arial" w:cs="Arial"/>
          <w:color w:val="000000"/>
        </w:rPr>
        <w:t>,</w:t>
      </w:r>
      <w:r w:rsidRPr="004E1F77">
        <w:rPr>
          <w:rFonts w:ascii="Arial" w:hAnsi="Arial" w:cs="Arial"/>
          <w:color w:val="000000"/>
        </w:rPr>
        <w:t xml:space="preserve"> including men, women and children) incarcerate for years together waiting </w:t>
      </w:r>
      <w:r w:rsidR="00176F49">
        <w:rPr>
          <w:rFonts w:ascii="Arial" w:hAnsi="Arial" w:cs="Arial"/>
          <w:color w:val="000000"/>
        </w:rPr>
        <w:t xml:space="preserve">the next </w:t>
      </w:r>
      <w:r w:rsidRPr="004E1F77">
        <w:rPr>
          <w:rFonts w:ascii="Arial" w:hAnsi="Arial" w:cs="Arial"/>
          <w:color w:val="000000"/>
        </w:rPr>
        <w:t>hearing</w:t>
      </w:r>
      <w:r w:rsidRPr="004E1F77">
        <w:rPr>
          <w:rFonts w:ascii="Arial" w:hAnsi="Arial" w:cs="Arial"/>
          <w:bCs/>
          <w:iCs/>
          <w:color w:val="000000"/>
        </w:rPr>
        <w:t xml:space="preserve"> of their cases</w:t>
      </w:r>
      <w:r w:rsidR="0068659A">
        <w:rPr>
          <w:rFonts w:ascii="Arial" w:hAnsi="Arial" w:cs="Arial"/>
          <w:bCs/>
          <w:iCs/>
          <w:color w:val="000000"/>
        </w:rPr>
        <w:t>.</w:t>
      </w:r>
      <w:r w:rsidRPr="004E1F77">
        <w:rPr>
          <w:rStyle w:val="FootnoteReference"/>
          <w:rFonts w:ascii="Arial" w:hAnsi="Arial" w:cs="Arial"/>
        </w:rPr>
        <w:footnoteReference w:id="8"/>
      </w:r>
      <w:r w:rsidRPr="004E1F77">
        <w:rPr>
          <w:rFonts w:ascii="Arial" w:hAnsi="Arial" w:cs="Arial"/>
          <w:color w:val="000000"/>
        </w:rPr>
        <w:t xml:space="preserve"> Responsible</w:t>
      </w:r>
      <w:r w:rsidRPr="004E1F77">
        <w:rPr>
          <w:rFonts w:ascii="Arial" w:hAnsi="Arial" w:cs="Arial"/>
          <w:bCs/>
          <w:iCs/>
          <w:color w:val="000000"/>
        </w:rPr>
        <w:t xml:space="preserve"> stakeholders within the criminal justice system often tend to lose sight</w:t>
      </w:r>
      <w:r w:rsidR="0068659A">
        <w:rPr>
          <w:rFonts w:ascii="Arial" w:hAnsi="Arial" w:cs="Arial"/>
          <w:bCs/>
          <w:iCs/>
          <w:color w:val="000000"/>
        </w:rPr>
        <w:t xml:space="preserve"> of the hapless plight of under</w:t>
      </w:r>
      <w:r w:rsidRPr="004E1F77">
        <w:rPr>
          <w:rFonts w:ascii="Arial" w:hAnsi="Arial" w:cs="Arial"/>
          <w:bCs/>
          <w:iCs/>
          <w:color w:val="000000"/>
        </w:rPr>
        <w:t xml:space="preserve">trials and ignore their cases in the absence of any regular coordination, active oversight and focal point to track and follow up their legal status upon confinement.  </w:t>
      </w:r>
    </w:p>
    <w:p w:rsidR="00405194" w:rsidRPr="004E1F77" w:rsidRDefault="00405194" w:rsidP="004E1F77">
      <w:pPr>
        <w:jc w:val="both"/>
        <w:rPr>
          <w:rFonts w:ascii="Arial" w:hAnsi="Arial" w:cs="Arial"/>
        </w:rPr>
      </w:pPr>
      <w:r w:rsidRPr="004E1F77">
        <w:rPr>
          <w:rFonts w:ascii="Arial" w:hAnsi="Arial" w:cs="Arial"/>
          <w:bCs/>
          <w:iCs/>
          <w:color w:val="000000"/>
        </w:rPr>
        <w:t xml:space="preserve">Against this backdrop, GIZ </w:t>
      </w:r>
      <w:r w:rsidR="00176F49">
        <w:rPr>
          <w:rFonts w:ascii="Arial" w:hAnsi="Arial" w:cs="Arial"/>
          <w:bCs/>
          <w:iCs/>
          <w:color w:val="000000"/>
        </w:rPr>
        <w:t>is implementing</w:t>
      </w:r>
      <w:r w:rsidRPr="004E1F77">
        <w:rPr>
          <w:rFonts w:ascii="Arial" w:hAnsi="Arial" w:cs="Arial"/>
          <w:bCs/>
          <w:iCs/>
          <w:color w:val="000000"/>
        </w:rPr>
        <w:t xml:space="preserve"> the </w:t>
      </w:r>
      <w:r w:rsidR="00C500E7">
        <w:rPr>
          <w:rFonts w:ascii="Arial" w:hAnsi="Arial" w:cs="Arial"/>
          <w:bCs/>
          <w:iCs/>
          <w:color w:val="000000"/>
        </w:rPr>
        <w:t>“</w:t>
      </w:r>
      <w:r w:rsidRPr="004E1F77">
        <w:rPr>
          <w:rFonts w:ascii="Arial" w:hAnsi="Arial" w:cs="Arial"/>
          <w:bCs/>
          <w:iCs/>
          <w:color w:val="000000"/>
        </w:rPr>
        <w:t>Improvement of the Real Situation of Overcrowding in Prisons in Bangladesh</w:t>
      </w:r>
      <w:r w:rsidR="00C500E7">
        <w:rPr>
          <w:rFonts w:ascii="Arial" w:hAnsi="Arial" w:cs="Arial"/>
          <w:bCs/>
          <w:iCs/>
          <w:color w:val="000000"/>
        </w:rPr>
        <w:t>”</w:t>
      </w:r>
      <w:r w:rsidRPr="004E1F77">
        <w:rPr>
          <w:rFonts w:ascii="Arial" w:hAnsi="Arial" w:cs="Arial"/>
          <w:bCs/>
          <w:iCs/>
          <w:color w:val="000000"/>
        </w:rPr>
        <w:t xml:space="preserve"> (IRSOP) project jointly with the Ministry of Home Affairs </w:t>
      </w:r>
      <w:r w:rsidRPr="004E1F77">
        <w:rPr>
          <w:rFonts w:ascii="Arial" w:hAnsi="Arial" w:cs="Arial"/>
          <w:bCs/>
        </w:rPr>
        <w:t xml:space="preserve">with a view to aiding the Government in reducing the inflow into prisons. </w:t>
      </w:r>
      <w:r w:rsidRPr="004E1F77">
        <w:rPr>
          <w:rFonts w:ascii="Arial" w:hAnsi="Arial" w:cs="Arial"/>
          <w:bCs/>
          <w:iCs/>
          <w:color w:val="000000"/>
        </w:rPr>
        <w:t>To achieve its objectives, it has partnered with relevant state institutions (including the Prison Directorate, N</w:t>
      </w:r>
      <w:r w:rsidR="00176F49">
        <w:rPr>
          <w:rFonts w:ascii="Arial" w:hAnsi="Arial" w:cs="Arial"/>
          <w:bCs/>
          <w:iCs/>
          <w:color w:val="000000"/>
        </w:rPr>
        <w:t xml:space="preserve">ational </w:t>
      </w:r>
      <w:r w:rsidRPr="004E1F77">
        <w:rPr>
          <w:rFonts w:ascii="Arial" w:hAnsi="Arial" w:cs="Arial"/>
          <w:bCs/>
          <w:iCs/>
          <w:color w:val="000000"/>
        </w:rPr>
        <w:t>L</w:t>
      </w:r>
      <w:r w:rsidR="00176F49">
        <w:rPr>
          <w:rFonts w:ascii="Arial" w:hAnsi="Arial" w:cs="Arial"/>
          <w:bCs/>
          <w:iCs/>
          <w:color w:val="000000"/>
        </w:rPr>
        <w:t xml:space="preserve">egal </w:t>
      </w:r>
      <w:r w:rsidRPr="004E1F77">
        <w:rPr>
          <w:rFonts w:ascii="Arial" w:hAnsi="Arial" w:cs="Arial"/>
          <w:bCs/>
          <w:iCs/>
          <w:color w:val="000000"/>
        </w:rPr>
        <w:t>A</w:t>
      </w:r>
      <w:r w:rsidR="00176F49">
        <w:rPr>
          <w:rFonts w:ascii="Arial" w:hAnsi="Arial" w:cs="Arial"/>
          <w:bCs/>
          <w:iCs/>
          <w:color w:val="000000"/>
        </w:rPr>
        <w:t xml:space="preserve">id Services </w:t>
      </w:r>
      <w:r w:rsidRPr="004E1F77">
        <w:rPr>
          <w:rFonts w:ascii="Arial" w:hAnsi="Arial" w:cs="Arial"/>
          <w:bCs/>
          <w:iCs/>
          <w:color w:val="000000"/>
        </w:rPr>
        <w:t>O</w:t>
      </w:r>
      <w:r w:rsidR="00176F49">
        <w:rPr>
          <w:rFonts w:ascii="Arial" w:hAnsi="Arial" w:cs="Arial"/>
          <w:bCs/>
          <w:iCs/>
          <w:color w:val="000000"/>
        </w:rPr>
        <w:t>rganization (NLASO)</w:t>
      </w:r>
      <w:r w:rsidRPr="004E1F77">
        <w:rPr>
          <w:rFonts w:ascii="Arial" w:hAnsi="Arial" w:cs="Arial"/>
          <w:bCs/>
          <w:iCs/>
          <w:color w:val="000000"/>
        </w:rPr>
        <w:t>, D</w:t>
      </w:r>
      <w:r w:rsidR="00176F49">
        <w:rPr>
          <w:rFonts w:ascii="Arial" w:hAnsi="Arial" w:cs="Arial"/>
          <w:bCs/>
          <w:iCs/>
          <w:color w:val="000000"/>
        </w:rPr>
        <w:t xml:space="preserve">istrict </w:t>
      </w:r>
      <w:r w:rsidRPr="004E1F77">
        <w:rPr>
          <w:rFonts w:ascii="Arial" w:hAnsi="Arial" w:cs="Arial"/>
          <w:bCs/>
          <w:iCs/>
          <w:color w:val="000000"/>
        </w:rPr>
        <w:t>L</w:t>
      </w:r>
      <w:r w:rsidR="00176F49">
        <w:rPr>
          <w:rFonts w:ascii="Arial" w:hAnsi="Arial" w:cs="Arial"/>
          <w:bCs/>
          <w:iCs/>
          <w:color w:val="000000"/>
        </w:rPr>
        <w:t xml:space="preserve">egal </w:t>
      </w:r>
      <w:r w:rsidRPr="004E1F77">
        <w:rPr>
          <w:rFonts w:ascii="Arial" w:hAnsi="Arial" w:cs="Arial"/>
          <w:bCs/>
          <w:iCs/>
          <w:color w:val="000000"/>
        </w:rPr>
        <w:t>A</w:t>
      </w:r>
      <w:r w:rsidR="00176F49">
        <w:rPr>
          <w:rFonts w:ascii="Arial" w:hAnsi="Arial" w:cs="Arial"/>
          <w:bCs/>
          <w:iCs/>
          <w:color w:val="000000"/>
        </w:rPr>
        <w:t xml:space="preserve">id </w:t>
      </w:r>
      <w:r w:rsidRPr="004E1F77">
        <w:rPr>
          <w:rFonts w:ascii="Arial" w:hAnsi="Arial" w:cs="Arial"/>
          <w:bCs/>
          <w:iCs/>
          <w:color w:val="000000"/>
        </w:rPr>
        <w:t>C</w:t>
      </w:r>
      <w:r w:rsidR="00176F49">
        <w:rPr>
          <w:rFonts w:ascii="Arial" w:hAnsi="Arial" w:cs="Arial"/>
          <w:bCs/>
          <w:iCs/>
          <w:color w:val="000000"/>
        </w:rPr>
        <w:t>ommittees (DLAC</w:t>
      </w:r>
      <w:r w:rsidRPr="004E1F77">
        <w:rPr>
          <w:rFonts w:ascii="Arial" w:hAnsi="Arial" w:cs="Arial"/>
          <w:bCs/>
          <w:iCs/>
          <w:color w:val="000000"/>
        </w:rPr>
        <w:t>S</w:t>
      </w:r>
      <w:r w:rsidR="00176F49">
        <w:rPr>
          <w:rFonts w:ascii="Arial" w:hAnsi="Arial" w:cs="Arial"/>
          <w:bCs/>
          <w:iCs/>
          <w:color w:val="000000"/>
        </w:rPr>
        <w:t>)</w:t>
      </w:r>
      <w:r w:rsidRPr="004E1F77">
        <w:rPr>
          <w:rFonts w:ascii="Arial" w:hAnsi="Arial" w:cs="Arial"/>
          <w:bCs/>
          <w:iCs/>
          <w:color w:val="000000"/>
        </w:rPr>
        <w:t>, S</w:t>
      </w:r>
      <w:r w:rsidR="00176F49">
        <w:rPr>
          <w:rFonts w:ascii="Arial" w:hAnsi="Arial" w:cs="Arial"/>
          <w:bCs/>
          <w:iCs/>
          <w:color w:val="000000"/>
        </w:rPr>
        <w:t xml:space="preserve">upreme </w:t>
      </w:r>
      <w:r w:rsidRPr="004E1F77">
        <w:rPr>
          <w:rFonts w:ascii="Arial" w:hAnsi="Arial" w:cs="Arial"/>
          <w:bCs/>
          <w:iCs/>
          <w:color w:val="000000"/>
        </w:rPr>
        <w:t>C</w:t>
      </w:r>
      <w:r w:rsidR="00176F49">
        <w:rPr>
          <w:rFonts w:ascii="Arial" w:hAnsi="Arial" w:cs="Arial"/>
          <w:bCs/>
          <w:iCs/>
          <w:color w:val="000000"/>
        </w:rPr>
        <w:t xml:space="preserve">ourt </w:t>
      </w:r>
      <w:r w:rsidRPr="004E1F77">
        <w:rPr>
          <w:rFonts w:ascii="Arial" w:hAnsi="Arial" w:cs="Arial"/>
          <w:bCs/>
          <w:iCs/>
          <w:color w:val="000000"/>
        </w:rPr>
        <w:t>L</w:t>
      </w:r>
      <w:r w:rsidR="00176F49">
        <w:rPr>
          <w:rFonts w:ascii="Arial" w:hAnsi="Arial" w:cs="Arial"/>
          <w:bCs/>
          <w:iCs/>
          <w:color w:val="000000"/>
        </w:rPr>
        <w:t xml:space="preserve">egal </w:t>
      </w:r>
      <w:r w:rsidRPr="004E1F77">
        <w:rPr>
          <w:rFonts w:ascii="Arial" w:hAnsi="Arial" w:cs="Arial"/>
          <w:bCs/>
          <w:iCs/>
          <w:color w:val="000000"/>
        </w:rPr>
        <w:t>A</w:t>
      </w:r>
      <w:r w:rsidR="00176F49">
        <w:rPr>
          <w:rFonts w:ascii="Arial" w:hAnsi="Arial" w:cs="Arial"/>
          <w:bCs/>
          <w:iCs/>
          <w:color w:val="000000"/>
        </w:rPr>
        <w:t xml:space="preserve">id </w:t>
      </w:r>
      <w:r w:rsidRPr="004E1F77">
        <w:rPr>
          <w:rFonts w:ascii="Arial" w:hAnsi="Arial" w:cs="Arial"/>
          <w:bCs/>
          <w:iCs/>
          <w:color w:val="000000"/>
        </w:rPr>
        <w:t>C</w:t>
      </w:r>
      <w:r w:rsidR="00176F49">
        <w:rPr>
          <w:rFonts w:ascii="Arial" w:hAnsi="Arial" w:cs="Arial"/>
          <w:bCs/>
          <w:iCs/>
          <w:color w:val="000000"/>
        </w:rPr>
        <w:t xml:space="preserve">ommittee (SCLAC) </w:t>
      </w:r>
      <w:r w:rsidRPr="004E1F77">
        <w:rPr>
          <w:rFonts w:ascii="Arial" w:hAnsi="Arial" w:cs="Arial"/>
          <w:bCs/>
          <w:iCs/>
          <w:color w:val="000000"/>
        </w:rPr>
        <w:t>among others</w:t>
      </w:r>
      <w:r w:rsidR="00176F49">
        <w:rPr>
          <w:rFonts w:ascii="Arial" w:hAnsi="Arial" w:cs="Arial"/>
          <w:bCs/>
          <w:iCs/>
          <w:color w:val="000000"/>
        </w:rPr>
        <w:t xml:space="preserve"> </w:t>
      </w:r>
      <w:r w:rsidRPr="004E1F77">
        <w:rPr>
          <w:rFonts w:ascii="Arial" w:hAnsi="Arial" w:cs="Arial"/>
          <w:bCs/>
          <w:iCs/>
          <w:color w:val="000000"/>
        </w:rPr>
        <w:t>and frontline legal aid</w:t>
      </w:r>
      <w:r w:rsidR="005A71CE">
        <w:rPr>
          <w:rFonts w:ascii="Arial" w:hAnsi="Arial" w:cs="Arial"/>
          <w:bCs/>
          <w:iCs/>
          <w:color w:val="000000"/>
        </w:rPr>
        <w:t xml:space="preserve"> non-governmental organizations-</w:t>
      </w:r>
      <w:r w:rsidRPr="004E1F77">
        <w:rPr>
          <w:rFonts w:ascii="Arial" w:hAnsi="Arial" w:cs="Arial"/>
          <w:bCs/>
          <w:iCs/>
          <w:color w:val="000000"/>
        </w:rPr>
        <w:t xml:space="preserve"> </w:t>
      </w:r>
      <w:r w:rsidR="005A71CE">
        <w:rPr>
          <w:rFonts w:ascii="Arial" w:hAnsi="Arial" w:cs="Arial"/>
          <w:bCs/>
          <w:iCs/>
          <w:color w:val="000000"/>
        </w:rPr>
        <w:t xml:space="preserve">Bangladesh Legal Aid and Services Trust </w:t>
      </w:r>
      <w:r w:rsidRPr="004E1F77">
        <w:rPr>
          <w:rFonts w:ascii="Arial" w:hAnsi="Arial" w:cs="Arial"/>
          <w:bCs/>
          <w:iCs/>
          <w:color w:val="000000"/>
        </w:rPr>
        <w:t>(BLAST</w:t>
      </w:r>
      <w:r w:rsidR="005A71CE">
        <w:rPr>
          <w:rFonts w:ascii="Arial" w:hAnsi="Arial" w:cs="Arial"/>
          <w:bCs/>
          <w:iCs/>
          <w:color w:val="000000"/>
        </w:rPr>
        <w:t>)</w:t>
      </w:r>
      <w:r w:rsidRPr="004E1F77">
        <w:rPr>
          <w:rFonts w:ascii="Arial" w:hAnsi="Arial" w:cs="Arial"/>
          <w:bCs/>
          <w:iCs/>
          <w:color w:val="000000"/>
        </w:rPr>
        <w:t>, M</w:t>
      </w:r>
      <w:r w:rsidR="005A71CE">
        <w:rPr>
          <w:rFonts w:ascii="Arial" w:hAnsi="Arial" w:cs="Arial"/>
          <w:bCs/>
          <w:iCs/>
          <w:color w:val="000000"/>
        </w:rPr>
        <w:t xml:space="preserve">adaripur </w:t>
      </w:r>
      <w:r w:rsidRPr="004E1F77">
        <w:rPr>
          <w:rFonts w:ascii="Arial" w:hAnsi="Arial" w:cs="Arial"/>
          <w:bCs/>
          <w:iCs/>
          <w:color w:val="000000"/>
        </w:rPr>
        <w:t>L</w:t>
      </w:r>
      <w:r w:rsidR="005A71CE">
        <w:rPr>
          <w:rFonts w:ascii="Arial" w:hAnsi="Arial" w:cs="Arial"/>
          <w:bCs/>
          <w:iCs/>
          <w:color w:val="000000"/>
        </w:rPr>
        <w:t xml:space="preserve">egal </w:t>
      </w:r>
      <w:r w:rsidRPr="004E1F77">
        <w:rPr>
          <w:rFonts w:ascii="Arial" w:hAnsi="Arial" w:cs="Arial"/>
          <w:bCs/>
          <w:iCs/>
          <w:color w:val="000000"/>
        </w:rPr>
        <w:t>A</w:t>
      </w:r>
      <w:r w:rsidR="005A71CE">
        <w:rPr>
          <w:rFonts w:ascii="Arial" w:hAnsi="Arial" w:cs="Arial"/>
          <w:bCs/>
          <w:iCs/>
          <w:color w:val="000000"/>
        </w:rPr>
        <w:t xml:space="preserve">id </w:t>
      </w:r>
      <w:r w:rsidRPr="004E1F77">
        <w:rPr>
          <w:rFonts w:ascii="Arial" w:hAnsi="Arial" w:cs="Arial"/>
          <w:bCs/>
          <w:iCs/>
          <w:color w:val="000000"/>
        </w:rPr>
        <w:t>A</w:t>
      </w:r>
      <w:r w:rsidR="005A71CE">
        <w:rPr>
          <w:rFonts w:ascii="Arial" w:hAnsi="Arial" w:cs="Arial"/>
          <w:bCs/>
          <w:iCs/>
          <w:color w:val="000000"/>
        </w:rPr>
        <w:t>ssociation (MLAA),</w:t>
      </w:r>
      <w:r w:rsidRPr="004E1F77">
        <w:rPr>
          <w:rFonts w:ascii="Arial" w:hAnsi="Arial" w:cs="Arial"/>
          <w:bCs/>
          <w:iCs/>
          <w:color w:val="000000"/>
        </w:rPr>
        <w:t xml:space="preserve"> and B</w:t>
      </w:r>
      <w:r w:rsidR="005A71CE">
        <w:rPr>
          <w:rFonts w:ascii="Arial" w:hAnsi="Arial" w:cs="Arial"/>
          <w:bCs/>
          <w:iCs/>
          <w:color w:val="000000"/>
        </w:rPr>
        <w:t xml:space="preserve">angladesh </w:t>
      </w:r>
      <w:r w:rsidRPr="004E1F77">
        <w:rPr>
          <w:rFonts w:ascii="Arial" w:hAnsi="Arial" w:cs="Arial"/>
          <w:bCs/>
          <w:iCs/>
          <w:color w:val="000000"/>
        </w:rPr>
        <w:t>R</w:t>
      </w:r>
      <w:r w:rsidR="005A71CE">
        <w:rPr>
          <w:rFonts w:ascii="Arial" w:hAnsi="Arial" w:cs="Arial"/>
          <w:bCs/>
          <w:iCs/>
          <w:color w:val="000000"/>
        </w:rPr>
        <w:t xml:space="preserve">ural </w:t>
      </w:r>
      <w:r w:rsidRPr="004E1F77">
        <w:rPr>
          <w:rFonts w:ascii="Arial" w:hAnsi="Arial" w:cs="Arial"/>
          <w:bCs/>
          <w:iCs/>
          <w:color w:val="000000"/>
        </w:rPr>
        <w:t>A</w:t>
      </w:r>
      <w:r w:rsidR="005A71CE">
        <w:rPr>
          <w:rFonts w:ascii="Arial" w:hAnsi="Arial" w:cs="Arial"/>
          <w:bCs/>
          <w:iCs/>
          <w:color w:val="000000"/>
        </w:rPr>
        <w:t xml:space="preserve">dvancement </w:t>
      </w:r>
      <w:r w:rsidRPr="004E1F77">
        <w:rPr>
          <w:rFonts w:ascii="Arial" w:hAnsi="Arial" w:cs="Arial"/>
          <w:bCs/>
          <w:iCs/>
          <w:color w:val="000000"/>
        </w:rPr>
        <w:t>C</w:t>
      </w:r>
      <w:r w:rsidR="005A71CE">
        <w:rPr>
          <w:rFonts w:ascii="Arial" w:hAnsi="Arial" w:cs="Arial"/>
          <w:bCs/>
          <w:iCs/>
          <w:color w:val="000000"/>
        </w:rPr>
        <w:t>ommittee (BRAC</w:t>
      </w:r>
      <w:r w:rsidRPr="004E1F77">
        <w:rPr>
          <w:rFonts w:ascii="Arial" w:hAnsi="Arial" w:cs="Arial"/>
          <w:bCs/>
          <w:iCs/>
          <w:color w:val="000000"/>
        </w:rPr>
        <w:t xml:space="preserve">) to jointly explore and exhaust avenues for accelerating outflow of inmates. </w:t>
      </w:r>
      <w:r w:rsidRPr="004E1F77">
        <w:rPr>
          <w:rFonts w:ascii="Arial" w:hAnsi="Arial" w:cs="Arial"/>
        </w:rPr>
        <w:t>At the core of this project is a team of paralegals who have been groomed to work (under a Code of Conduct) as a conduit between prisoners and key actors and institutions within the criminal justice system including the courts, prisons and police.</w:t>
      </w:r>
    </w:p>
    <w:p w:rsidR="00405194" w:rsidRPr="004E1F77" w:rsidRDefault="00405194" w:rsidP="004E1F77">
      <w:pPr>
        <w:autoSpaceDE w:val="0"/>
        <w:autoSpaceDN w:val="0"/>
        <w:adjustRightInd w:val="0"/>
        <w:jc w:val="both"/>
        <w:rPr>
          <w:rFonts w:ascii="Arial" w:hAnsi="Arial" w:cs="Arial"/>
          <w:bCs/>
          <w:iCs/>
          <w:color w:val="000000"/>
        </w:rPr>
      </w:pPr>
    </w:p>
    <w:p w:rsidR="00405194" w:rsidRPr="004E1F77" w:rsidRDefault="00405194" w:rsidP="004E1F77">
      <w:pPr>
        <w:autoSpaceDE w:val="0"/>
        <w:autoSpaceDN w:val="0"/>
        <w:adjustRightInd w:val="0"/>
        <w:jc w:val="both"/>
        <w:rPr>
          <w:rFonts w:ascii="Arial" w:hAnsi="Arial" w:cs="Arial"/>
          <w:color w:val="000000"/>
        </w:rPr>
      </w:pPr>
      <w:r w:rsidRPr="004E1F77">
        <w:rPr>
          <w:rFonts w:ascii="Arial" w:hAnsi="Arial" w:cs="Arial"/>
          <w:bCs/>
          <w:iCs/>
          <w:color w:val="000000"/>
        </w:rPr>
        <w:t>The project was piloted in Bogra, Dhaka and Madaripur way back in 2009. It has within a span of eight years been incrementally rolled up to 35 districts</w:t>
      </w:r>
      <w:r w:rsidRPr="004E1F77">
        <w:rPr>
          <w:rStyle w:val="FootnoteReference"/>
          <w:rFonts w:ascii="Arial" w:hAnsi="Arial" w:cs="Arial"/>
        </w:rPr>
        <w:footnoteReference w:id="9"/>
      </w:r>
      <w:r w:rsidR="005C23F6">
        <w:rPr>
          <w:rFonts w:ascii="Arial" w:hAnsi="Arial" w:cs="Arial"/>
          <w:bCs/>
          <w:iCs/>
          <w:color w:val="000000"/>
        </w:rPr>
        <w:t xml:space="preserve"> across Bangladesh by</w:t>
      </w:r>
      <w:r w:rsidRPr="004E1F77">
        <w:rPr>
          <w:rFonts w:ascii="Arial" w:hAnsi="Arial" w:cs="Arial"/>
          <w:bCs/>
          <w:iCs/>
          <w:color w:val="000000"/>
        </w:rPr>
        <w:t xml:space="preserve"> April 2017 with financial assistance from the </w:t>
      </w:r>
      <w:r w:rsidRPr="004E1F77">
        <w:rPr>
          <w:rFonts w:ascii="Arial" w:hAnsi="Arial" w:cs="Arial"/>
        </w:rPr>
        <w:t>Federal Ministry of Economic Cooperation and Development (BMZ) of Germany, the Spanish Agency for International Development Cooperation (AECID)</w:t>
      </w:r>
      <w:r w:rsidRPr="004E1F77">
        <w:rPr>
          <w:rFonts w:ascii="Arial" w:hAnsi="Arial" w:cs="Arial"/>
          <w:color w:val="000000"/>
        </w:rPr>
        <w:t xml:space="preserve"> </w:t>
      </w:r>
      <w:r w:rsidRPr="004E1F77">
        <w:rPr>
          <w:rFonts w:ascii="Arial" w:hAnsi="Arial" w:cs="Arial"/>
        </w:rPr>
        <w:t>and the United Kingdom’s Department for International Development (DFID).</w:t>
      </w:r>
      <w:r w:rsidRPr="004E1F77">
        <w:rPr>
          <w:rFonts w:ascii="Arial" w:hAnsi="Arial" w:cs="Arial"/>
          <w:bCs/>
          <w:iCs/>
          <w:color w:val="000000"/>
        </w:rPr>
        <w:t xml:space="preserve"> Since its inception phase in 2008, paralegals engaged and trained under the IRSOP project have been lauded for their initiatives to navigate the criminal justice system on behalf of poor and vulnerable prisoners and expediting their release</w:t>
      </w:r>
      <w:r w:rsidR="005C23F6">
        <w:rPr>
          <w:rFonts w:ascii="Arial" w:hAnsi="Arial" w:cs="Arial"/>
          <w:bCs/>
          <w:iCs/>
          <w:color w:val="000000"/>
        </w:rPr>
        <w:t>.</w:t>
      </w:r>
      <w:r w:rsidRPr="004E1F77">
        <w:rPr>
          <w:rStyle w:val="FootnoteReference"/>
          <w:rFonts w:ascii="Arial" w:hAnsi="Arial" w:cs="Arial"/>
        </w:rPr>
        <w:footnoteReference w:id="10"/>
      </w:r>
      <w:r w:rsidRPr="004E1F77">
        <w:rPr>
          <w:rFonts w:ascii="Arial" w:hAnsi="Arial" w:cs="Arial"/>
          <w:bCs/>
          <w:iCs/>
          <w:color w:val="000000"/>
        </w:rPr>
        <w:t xml:space="preserve"> Before this project, there was no one to keep track of their time spent in detention in the absence of any designated focal point to provide legal assistance and follow up the cases of indigent and helpless prisoners.</w:t>
      </w:r>
      <w:r w:rsidRPr="004E1F77">
        <w:rPr>
          <w:rStyle w:val="FootnoteReference"/>
          <w:rFonts w:ascii="Arial" w:hAnsi="Arial" w:cs="Arial"/>
        </w:rPr>
        <w:footnoteReference w:id="11"/>
      </w:r>
    </w:p>
    <w:p w:rsidR="00405194" w:rsidRPr="00345B86" w:rsidRDefault="00405194" w:rsidP="00345B86">
      <w:pPr>
        <w:spacing w:before="200" w:after="200"/>
        <w:jc w:val="both"/>
        <w:rPr>
          <w:rFonts w:ascii="Arial" w:hAnsi="Arial" w:cs="Arial"/>
          <w:bCs/>
          <w:iCs/>
          <w:color w:val="000000"/>
        </w:rPr>
      </w:pPr>
      <w:r w:rsidRPr="004E1F77">
        <w:rPr>
          <w:rFonts w:ascii="Arial" w:hAnsi="Arial" w:cs="Arial"/>
          <w:bCs/>
          <w:iCs/>
          <w:color w:val="000000"/>
        </w:rPr>
        <w:t>According to key statistics shared by the project, paralegal advisory services have been provided to nearly 70,000 prisoners between January 2009 and April 2017 in 3</w:t>
      </w:r>
      <w:r w:rsidR="009E1FC3">
        <w:rPr>
          <w:rFonts w:ascii="Arial" w:hAnsi="Arial" w:cs="Arial"/>
          <w:bCs/>
          <w:iCs/>
          <w:color w:val="000000"/>
        </w:rPr>
        <w:t>8</w:t>
      </w:r>
      <w:r w:rsidRPr="004E1F77">
        <w:rPr>
          <w:rFonts w:ascii="Arial" w:hAnsi="Arial" w:cs="Arial"/>
          <w:bCs/>
          <w:iCs/>
          <w:color w:val="000000"/>
        </w:rPr>
        <w:t xml:space="preserve"> prisons across the country.</w:t>
      </w:r>
      <w:r w:rsidRPr="004E1F77">
        <w:rPr>
          <w:rFonts w:ascii="Arial" w:hAnsi="Arial" w:cs="Arial"/>
        </w:rPr>
        <w:t xml:space="preserve"> </w:t>
      </w:r>
      <w:r w:rsidRPr="004E1F77">
        <w:rPr>
          <w:rFonts w:ascii="Arial" w:hAnsi="Arial" w:cs="Arial"/>
          <w:bCs/>
          <w:iCs/>
          <w:color w:val="000000"/>
        </w:rPr>
        <w:t>Their demographic profile reveals that they languish</w:t>
      </w:r>
      <w:r w:rsidR="00454212">
        <w:rPr>
          <w:rFonts w:ascii="Arial" w:hAnsi="Arial" w:cs="Arial"/>
          <w:bCs/>
          <w:iCs/>
          <w:color w:val="000000"/>
        </w:rPr>
        <w:t>ed</w:t>
      </w:r>
      <w:r w:rsidRPr="004E1F77">
        <w:rPr>
          <w:rFonts w:ascii="Arial" w:hAnsi="Arial" w:cs="Arial"/>
          <w:bCs/>
          <w:iCs/>
          <w:color w:val="000000"/>
        </w:rPr>
        <w:t xml:space="preserve"> for months and </w:t>
      </w:r>
      <w:r w:rsidR="00AA4B41">
        <w:rPr>
          <w:rFonts w:ascii="Arial" w:hAnsi="Arial" w:cs="Arial"/>
          <w:bCs/>
          <w:iCs/>
          <w:color w:val="000000"/>
        </w:rPr>
        <w:t xml:space="preserve">sometimes </w:t>
      </w:r>
      <w:r w:rsidRPr="004E1F77">
        <w:rPr>
          <w:rFonts w:ascii="Arial" w:hAnsi="Arial" w:cs="Arial"/>
          <w:bCs/>
          <w:iCs/>
          <w:color w:val="000000"/>
        </w:rPr>
        <w:t>years behind the bars for committing petty offences owing to poverty, homelessness, drug dependence, low social status and education and ignorance around available legal remedies in pursuance of their rights.</w:t>
      </w:r>
      <w:r w:rsidRPr="004E1F77">
        <w:rPr>
          <w:rStyle w:val="FootnoteReference"/>
          <w:rFonts w:ascii="Arial" w:hAnsi="Arial" w:cs="Arial"/>
        </w:rPr>
        <w:footnoteReference w:id="12"/>
      </w:r>
      <w:r w:rsidRPr="004E1F77">
        <w:rPr>
          <w:rFonts w:ascii="Arial" w:hAnsi="Arial" w:cs="Arial"/>
          <w:bCs/>
          <w:iCs/>
          <w:color w:val="000000"/>
        </w:rPr>
        <w:t xml:space="preserve"> The innovation of the project is not limited to the introduction of a cadre of trained paralegals to work inside target prisons, courts and police stations alone</w:t>
      </w:r>
      <w:r w:rsidR="005C23F6">
        <w:rPr>
          <w:rFonts w:ascii="Arial" w:hAnsi="Arial" w:cs="Arial"/>
          <w:bCs/>
          <w:iCs/>
          <w:color w:val="000000"/>
        </w:rPr>
        <w:t>, i</w:t>
      </w:r>
      <w:r w:rsidRPr="004E1F77">
        <w:rPr>
          <w:rFonts w:ascii="Arial" w:hAnsi="Arial" w:cs="Arial"/>
          <w:bCs/>
          <w:iCs/>
          <w:color w:val="000000"/>
        </w:rPr>
        <w:t>t has also for the first time set up horizontal platforms for communication in target districts through establishment of Case Coordination Committees (CCCs) – a forum which brought together high-level representatives from the judiciary, police, prisons, bar associations, civil society, district administration, DLACs, public prosecutors, probation officers and medical officers from the Civil Surgeon’s Office, Narcotics Control Department and other relevant players to jointly review and address the blockages within the criminal justice system leading to overcrowding in prisons of Bangladesh. Recognizing that there is also a dire need for initiating legislative and policy reforms around reducing prison overcrowding and case backlogs, the project subsequently set up a high profile Advisory Committee headed by a Justice of the Appellate Division of the Supreme Court of Bangladesh and besought the involvement of the Law Minister himself and the Ministry of Law, Justice and Parliamentary Affairs in Bangladesh</w:t>
      </w:r>
      <w:r w:rsidR="005A71CE">
        <w:rPr>
          <w:rFonts w:ascii="Arial" w:hAnsi="Arial" w:cs="Arial"/>
          <w:bCs/>
          <w:iCs/>
          <w:color w:val="000000"/>
        </w:rPr>
        <w:t xml:space="preserve"> and other criminal justice institutions</w:t>
      </w:r>
      <w:r w:rsidRPr="004E1F77">
        <w:rPr>
          <w:rFonts w:ascii="Arial" w:hAnsi="Arial" w:cs="Arial"/>
          <w:bCs/>
          <w:iCs/>
          <w:color w:val="000000"/>
        </w:rPr>
        <w:t xml:space="preserve">. </w:t>
      </w:r>
    </w:p>
    <w:p w:rsidR="00405194" w:rsidRPr="004E1F77" w:rsidRDefault="00405194" w:rsidP="004E1F77">
      <w:pPr>
        <w:spacing w:after="120"/>
        <w:jc w:val="both"/>
        <w:rPr>
          <w:rFonts w:ascii="Arial" w:hAnsi="Arial" w:cs="Arial"/>
        </w:rPr>
      </w:pPr>
      <w:r w:rsidRPr="004E1F77">
        <w:rPr>
          <w:rFonts w:ascii="Arial" w:hAnsi="Arial" w:cs="Arial"/>
          <w:bCs/>
          <w:iCs/>
          <w:color w:val="000000"/>
        </w:rPr>
        <w:t xml:space="preserve">Despite </w:t>
      </w:r>
      <w:r w:rsidR="00B52654">
        <w:rPr>
          <w:rFonts w:ascii="Arial" w:hAnsi="Arial" w:cs="Arial"/>
          <w:bCs/>
          <w:iCs/>
          <w:color w:val="000000"/>
        </w:rPr>
        <w:t>con</w:t>
      </w:r>
      <w:r w:rsidR="00A973FA">
        <w:rPr>
          <w:rFonts w:ascii="Arial" w:hAnsi="Arial" w:cs="Arial"/>
          <w:bCs/>
          <w:iCs/>
          <w:color w:val="000000"/>
        </w:rPr>
        <w:t>sistent</w:t>
      </w:r>
      <w:r w:rsidR="00B52654">
        <w:rPr>
          <w:rFonts w:ascii="Arial" w:hAnsi="Arial" w:cs="Arial"/>
          <w:bCs/>
          <w:iCs/>
          <w:color w:val="000000"/>
        </w:rPr>
        <w:t xml:space="preserve"> </w:t>
      </w:r>
      <w:r w:rsidRPr="004E1F77">
        <w:rPr>
          <w:rFonts w:ascii="Arial" w:hAnsi="Arial" w:cs="Arial"/>
          <w:bCs/>
          <w:iCs/>
          <w:color w:val="000000"/>
        </w:rPr>
        <w:t xml:space="preserve">efforts deployed by paralegals to proactively provide legal information and assistance to inmates in target prisons, courts and police stations, the project has faced an intractable challenge re: reaching </w:t>
      </w:r>
      <w:r w:rsidR="00B52654">
        <w:rPr>
          <w:rFonts w:ascii="Arial" w:hAnsi="Arial" w:cs="Arial"/>
          <w:bCs/>
          <w:iCs/>
          <w:color w:val="000000"/>
        </w:rPr>
        <w:t xml:space="preserve">one of </w:t>
      </w:r>
      <w:r w:rsidRPr="004E1F77">
        <w:rPr>
          <w:rFonts w:ascii="Arial" w:hAnsi="Arial" w:cs="Arial"/>
          <w:bCs/>
          <w:iCs/>
          <w:color w:val="000000"/>
        </w:rPr>
        <w:t>its target of reducing the number of UTPs in target prisons by 15%.</w:t>
      </w:r>
      <w:r w:rsidRPr="004E1F77">
        <w:rPr>
          <w:rStyle w:val="FootnoteReference"/>
          <w:rFonts w:ascii="Arial" w:hAnsi="Arial" w:cs="Arial"/>
        </w:rPr>
        <w:footnoteReference w:id="13"/>
      </w:r>
      <w:r w:rsidRPr="004E1F77">
        <w:rPr>
          <w:rFonts w:ascii="Arial" w:hAnsi="Arial" w:cs="Arial"/>
          <w:bCs/>
          <w:iCs/>
          <w:color w:val="000000"/>
        </w:rPr>
        <w:t xml:space="preserve"> There is emerging evidence from the field that </w:t>
      </w:r>
      <w:r w:rsidRPr="004E1F77">
        <w:rPr>
          <w:rFonts w:ascii="Arial" w:hAnsi="Arial" w:cs="Arial"/>
        </w:rPr>
        <w:t xml:space="preserve">the growing number of under-trial prisoners is influenced by several factors which are outside the scope of the project interventions. Many external risks cannot be influenced or managed (e.g. political unrest, </w:t>
      </w:r>
      <w:r w:rsidR="005C23F6">
        <w:rPr>
          <w:rFonts w:ascii="Arial" w:hAnsi="Arial" w:cs="Arial"/>
        </w:rPr>
        <w:t>transfers between prisons etc.)</w:t>
      </w:r>
      <w:r w:rsidRPr="004E1F77">
        <w:rPr>
          <w:rStyle w:val="FootnoteReference"/>
          <w:rFonts w:ascii="Arial" w:hAnsi="Arial" w:cs="Arial"/>
        </w:rPr>
        <w:footnoteReference w:id="14"/>
      </w:r>
    </w:p>
    <w:p w:rsidR="00AC717D" w:rsidRDefault="00405194" w:rsidP="004E1F77">
      <w:pPr>
        <w:spacing w:after="120"/>
        <w:jc w:val="both"/>
        <w:rPr>
          <w:rFonts w:ascii="Arial" w:hAnsi="Arial" w:cs="Arial"/>
          <w:bCs/>
          <w:iCs/>
          <w:color w:val="000000"/>
        </w:rPr>
      </w:pPr>
      <w:r w:rsidRPr="004E1F77">
        <w:rPr>
          <w:rFonts w:ascii="Arial" w:hAnsi="Arial" w:cs="Arial"/>
          <w:bCs/>
          <w:iCs/>
          <w:color w:val="000000"/>
        </w:rPr>
        <w:t>With a view to gaining a t</w:t>
      </w:r>
      <w:r w:rsidR="00811079">
        <w:rPr>
          <w:rFonts w:ascii="Arial" w:hAnsi="Arial" w:cs="Arial"/>
          <w:bCs/>
          <w:iCs/>
          <w:color w:val="000000"/>
        </w:rPr>
        <w:t xml:space="preserve">horough understanding of the main causes for </w:t>
      </w:r>
      <w:r w:rsidR="00B52654">
        <w:rPr>
          <w:rFonts w:ascii="Arial" w:hAnsi="Arial" w:cs="Arial"/>
          <w:bCs/>
          <w:iCs/>
          <w:color w:val="000000"/>
        </w:rPr>
        <w:t>overcrowding</w:t>
      </w:r>
      <w:r w:rsidR="00811079">
        <w:rPr>
          <w:rFonts w:ascii="Arial" w:hAnsi="Arial" w:cs="Arial"/>
          <w:bCs/>
          <w:iCs/>
          <w:color w:val="000000"/>
        </w:rPr>
        <w:t xml:space="preserve"> in prisons</w:t>
      </w:r>
      <w:r w:rsidR="00B3777E">
        <w:rPr>
          <w:rFonts w:ascii="Arial" w:hAnsi="Arial" w:cs="Arial"/>
          <w:bCs/>
          <w:iCs/>
          <w:color w:val="000000"/>
        </w:rPr>
        <w:t xml:space="preserve"> in Bangladesh, GIZ has realize</w:t>
      </w:r>
      <w:r w:rsidRPr="004E1F77">
        <w:rPr>
          <w:rFonts w:ascii="Arial" w:hAnsi="Arial" w:cs="Arial"/>
          <w:bCs/>
          <w:iCs/>
          <w:color w:val="000000"/>
        </w:rPr>
        <w:t xml:space="preserve">d the need for commissioning an empirical study. This study will provide the evidence base and help in identifying the key bottlenecks within the criminal justice system and potential risk factors both within and beyond the scope of the GIZ project intervention accounting for the unusual high share of undertrial prisoners. It will also look at regional good practices and promising guidelines from the Supreme Court of India and attempt to propose a set of practical recommendations which may be considered for reducing overcrowding in prisons in Bangladesh. </w:t>
      </w:r>
      <w:bookmarkEnd w:id="0"/>
      <w:bookmarkEnd w:id="1"/>
      <w:bookmarkEnd w:id="2"/>
    </w:p>
    <w:p w:rsidR="00742723" w:rsidRPr="00CF2430" w:rsidRDefault="00742723" w:rsidP="004E1F77">
      <w:pPr>
        <w:spacing w:after="120"/>
        <w:jc w:val="both"/>
        <w:rPr>
          <w:rFonts w:ascii="Arial" w:hAnsi="Arial" w:cs="Arial"/>
          <w:bCs/>
          <w:iCs/>
        </w:rPr>
      </w:pPr>
    </w:p>
    <w:p w:rsidR="009E29DF" w:rsidRPr="009E29DF" w:rsidRDefault="001A50E9" w:rsidP="009E29DF">
      <w:pPr>
        <w:pStyle w:val="Heading2"/>
        <w:rPr>
          <w:bCs/>
          <w:i w:val="0"/>
          <w:iCs/>
          <w:color w:val="002060"/>
        </w:rPr>
      </w:pPr>
      <w:bookmarkStart w:id="12" w:name="_Toc505468222"/>
      <w:r w:rsidRPr="009E29DF">
        <w:rPr>
          <w:bCs/>
          <w:i w:val="0"/>
          <w:iCs/>
          <w:color w:val="002060"/>
        </w:rPr>
        <w:t>S</w:t>
      </w:r>
      <w:r w:rsidR="00596157" w:rsidRPr="009E29DF">
        <w:rPr>
          <w:bCs/>
          <w:i w:val="0"/>
          <w:iCs/>
          <w:color w:val="002060"/>
        </w:rPr>
        <w:t>tudy Methodology</w:t>
      </w:r>
      <w:bookmarkEnd w:id="12"/>
    </w:p>
    <w:p w:rsidR="001D5C87" w:rsidRDefault="001A50E9" w:rsidP="001A50E9">
      <w:pPr>
        <w:spacing w:after="160" w:line="259" w:lineRule="auto"/>
        <w:jc w:val="both"/>
        <w:rPr>
          <w:rFonts w:ascii="Arial" w:eastAsia="Times New Roman" w:hAnsi="Arial" w:cs="Times New Roman"/>
        </w:rPr>
      </w:pPr>
      <w:r>
        <w:rPr>
          <w:rFonts w:ascii="Arial" w:eastAsia="Times New Roman" w:hAnsi="Arial" w:cs="Times New Roman"/>
        </w:rPr>
        <w:t xml:space="preserve">The study was carried out applying </w:t>
      </w:r>
      <w:r w:rsidR="002D4945">
        <w:rPr>
          <w:rFonts w:ascii="Arial" w:eastAsia="Times New Roman" w:hAnsi="Arial" w:cs="Times New Roman"/>
        </w:rPr>
        <w:t xml:space="preserve">a combination of both qualitative and quantitative approaches of social research. </w:t>
      </w:r>
      <w:r w:rsidR="00FA750F">
        <w:rPr>
          <w:rFonts w:ascii="Arial" w:eastAsia="Times New Roman" w:hAnsi="Arial" w:cs="Times New Roman"/>
        </w:rPr>
        <w:t>To</w:t>
      </w:r>
      <w:r w:rsidR="002D4945">
        <w:rPr>
          <w:rFonts w:ascii="Arial" w:eastAsia="Times New Roman" w:hAnsi="Arial" w:cs="Times New Roman"/>
        </w:rPr>
        <w:t xml:space="preserve"> delve into the reasons and factors responsible for the high proportion of under trial prisoners and to better understand the bottlenecks within the criminal justice system which impede th</w:t>
      </w:r>
      <w:r w:rsidR="001D5C87">
        <w:rPr>
          <w:rFonts w:ascii="Arial" w:eastAsia="Times New Roman" w:hAnsi="Arial" w:cs="Times New Roman"/>
        </w:rPr>
        <w:t>e outflow of cases, the following tools were applied in this study:</w:t>
      </w:r>
    </w:p>
    <w:p w:rsidR="00535F71" w:rsidRPr="00535F71" w:rsidRDefault="001D5C87" w:rsidP="001A50E9">
      <w:pPr>
        <w:spacing w:after="160" w:line="259" w:lineRule="auto"/>
        <w:jc w:val="both"/>
        <w:rPr>
          <w:rFonts w:ascii="Arial" w:eastAsia="Times New Roman" w:hAnsi="Arial" w:cs="Times New Roman"/>
        </w:rPr>
      </w:pPr>
      <w:r w:rsidRPr="001D5C87">
        <w:rPr>
          <w:rFonts w:ascii="Arial" w:eastAsia="Times New Roman" w:hAnsi="Arial" w:cs="Times New Roman"/>
          <w:b/>
        </w:rPr>
        <w:t>Desk Review</w:t>
      </w:r>
      <w:r>
        <w:rPr>
          <w:rFonts w:ascii="Arial" w:eastAsia="Times New Roman" w:hAnsi="Arial" w:cs="Times New Roman"/>
        </w:rPr>
        <w:t>: Prior to scheduling field visits, a desk research was conducted which included</w:t>
      </w:r>
      <w:r w:rsidRPr="00B57B04">
        <w:rPr>
          <w:rFonts w:ascii="Arial" w:eastAsia="Times New Roman" w:hAnsi="Arial" w:cs="Times New Roman"/>
        </w:rPr>
        <w:t xml:space="preserve"> literature review of relevant project documents provided by the </w:t>
      </w:r>
      <w:r>
        <w:rPr>
          <w:rFonts w:ascii="Arial" w:eastAsia="Times New Roman" w:hAnsi="Arial" w:cs="Times New Roman"/>
        </w:rPr>
        <w:t xml:space="preserve">Rule of </w:t>
      </w:r>
      <w:r w:rsidRPr="00B57B04">
        <w:rPr>
          <w:rFonts w:ascii="Arial" w:eastAsia="Times New Roman" w:hAnsi="Arial" w:cs="Times New Roman"/>
        </w:rPr>
        <w:t>L</w:t>
      </w:r>
      <w:r>
        <w:rPr>
          <w:rFonts w:ascii="Arial" w:eastAsia="Times New Roman" w:hAnsi="Arial" w:cs="Times New Roman"/>
        </w:rPr>
        <w:t>aw</w:t>
      </w:r>
      <w:r w:rsidRPr="00B57B04">
        <w:rPr>
          <w:rFonts w:ascii="Arial" w:eastAsia="Times New Roman" w:hAnsi="Arial" w:cs="Times New Roman"/>
        </w:rPr>
        <w:t xml:space="preserve"> team as well as </w:t>
      </w:r>
      <w:r>
        <w:rPr>
          <w:rFonts w:ascii="Arial" w:eastAsia="Times New Roman" w:hAnsi="Arial" w:cs="Times New Roman"/>
        </w:rPr>
        <w:t xml:space="preserve">scrutinizing relevant legal procedures and guidelines </w:t>
      </w:r>
      <w:r w:rsidR="00F95F39">
        <w:rPr>
          <w:rFonts w:ascii="Arial" w:eastAsia="Times New Roman" w:hAnsi="Arial" w:cs="Times New Roman"/>
        </w:rPr>
        <w:t xml:space="preserve">which have ramifications </w:t>
      </w:r>
      <w:r w:rsidR="002563F2">
        <w:rPr>
          <w:rFonts w:ascii="Arial" w:eastAsia="Times New Roman" w:hAnsi="Arial" w:cs="Times New Roman"/>
        </w:rPr>
        <w:t>for</w:t>
      </w:r>
      <w:r>
        <w:rPr>
          <w:rFonts w:ascii="Arial" w:eastAsia="Times New Roman" w:hAnsi="Arial" w:cs="Times New Roman"/>
        </w:rPr>
        <w:t xml:space="preserve"> undertrial prisoners in Bangladesh.</w:t>
      </w:r>
      <w:r w:rsidR="002D4945">
        <w:rPr>
          <w:rFonts w:ascii="Arial" w:eastAsia="Times New Roman" w:hAnsi="Arial" w:cs="Times New Roman"/>
        </w:rPr>
        <w:t xml:space="preserve"> </w:t>
      </w:r>
      <w:r>
        <w:rPr>
          <w:rFonts w:ascii="Arial" w:eastAsia="Times New Roman" w:hAnsi="Arial" w:cs="Times New Roman"/>
        </w:rPr>
        <w:t>It also included literature review of similar stud</w:t>
      </w:r>
      <w:r w:rsidR="006A6BD4">
        <w:rPr>
          <w:rFonts w:ascii="Arial" w:eastAsia="Times New Roman" w:hAnsi="Arial" w:cs="Times New Roman"/>
        </w:rPr>
        <w:t>ies carried</w:t>
      </w:r>
      <w:r>
        <w:rPr>
          <w:rFonts w:ascii="Arial" w:eastAsia="Times New Roman" w:hAnsi="Arial" w:cs="Times New Roman"/>
        </w:rPr>
        <w:t xml:space="preserve"> out </w:t>
      </w:r>
      <w:r w:rsidR="006A6BD4">
        <w:rPr>
          <w:rFonts w:ascii="Arial" w:eastAsia="Times New Roman" w:hAnsi="Arial" w:cs="Times New Roman"/>
        </w:rPr>
        <w:t>at the national and regional level.</w:t>
      </w:r>
    </w:p>
    <w:p w:rsidR="00C8724E" w:rsidRDefault="00535F71" w:rsidP="001A50E9">
      <w:pPr>
        <w:spacing w:after="160" w:line="259" w:lineRule="auto"/>
        <w:jc w:val="both"/>
        <w:rPr>
          <w:rFonts w:ascii="Arial" w:eastAsia="Times New Roman" w:hAnsi="Arial" w:cs="Times New Roman"/>
        </w:rPr>
      </w:pPr>
      <w:r w:rsidRPr="00535F71">
        <w:rPr>
          <w:rFonts w:ascii="Arial" w:eastAsia="Times New Roman" w:hAnsi="Arial" w:cs="Times New Roman"/>
          <w:b/>
        </w:rPr>
        <w:t>Key Informant Interview</w:t>
      </w:r>
      <w:r w:rsidR="004E6D7B">
        <w:rPr>
          <w:rFonts w:ascii="Arial" w:eastAsia="Times New Roman" w:hAnsi="Arial" w:cs="Times New Roman"/>
          <w:b/>
        </w:rPr>
        <w:t>s and Focus Group Discussions</w:t>
      </w:r>
      <w:r w:rsidR="004E6D7B">
        <w:rPr>
          <w:rFonts w:ascii="Arial" w:eastAsia="Times New Roman" w:hAnsi="Arial" w:cs="Times New Roman"/>
        </w:rPr>
        <w:t>:</w:t>
      </w:r>
      <w:r w:rsidR="00210864">
        <w:rPr>
          <w:rFonts w:ascii="Arial" w:eastAsia="Times New Roman" w:hAnsi="Arial" w:cs="Times New Roman"/>
        </w:rPr>
        <w:t xml:space="preserve"> </w:t>
      </w:r>
      <w:r w:rsidR="00285272">
        <w:rPr>
          <w:rFonts w:ascii="Arial" w:eastAsia="Times New Roman" w:hAnsi="Arial" w:cs="Times New Roman"/>
        </w:rPr>
        <w:t>Six</w:t>
      </w:r>
      <w:r w:rsidR="00210864">
        <w:rPr>
          <w:rFonts w:ascii="Arial" w:eastAsia="Times New Roman" w:hAnsi="Arial" w:cs="Times New Roman"/>
        </w:rPr>
        <w:t xml:space="preserve"> Key </w:t>
      </w:r>
      <w:r w:rsidR="00285272">
        <w:rPr>
          <w:rFonts w:ascii="Arial" w:eastAsia="Times New Roman" w:hAnsi="Arial" w:cs="Times New Roman"/>
        </w:rPr>
        <w:t xml:space="preserve">Informant Interviews </w:t>
      </w:r>
      <w:r w:rsidR="002816E4">
        <w:rPr>
          <w:rFonts w:ascii="Arial" w:eastAsia="Times New Roman" w:hAnsi="Arial" w:cs="Times New Roman"/>
        </w:rPr>
        <w:t>(KIIs)</w:t>
      </w:r>
      <w:r w:rsidR="004E6D7B">
        <w:rPr>
          <w:rFonts w:ascii="Arial" w:eastAsia="Times New Roman" w:hAnsi="Arial" w:cs="Times New Roman"/>
        </w:rPr>
        <w:t xml:space="preserve"> </w:t>
      </w:r>
      <w:r w:rsidR="00285272">
        <w:rPr>
          <w:rFonts w:ascii="Arial" w:eastAsia="Times New Roman" w:hAnsi="Arial" w:cs="Times New Roman"/>
        </w:rPr>
        <w:t xml:space="preserve">and fifteen Focus Group Discussions </w:t>
      </w:r>
      <w:r w:rsidR="002816E4">
        <w:rPr>
          <w:rFonts w:ascii="Arial" w:eastAsia="Times New Roman" w:hAnsi="Arial" w:cs="Times New Roman"/>
        </w:rPr>
        <w:t xml:space="preserve">(FGDs) </w:t>
      </w:r>
      <w:r w:rsidR="00285272">
        <w:rPr>
          <w:rFonts w:ascii="Arial" w:eastAsia="Times New Roman" w:hAnsi="Arial" w:cs="Times New Roman"/>
        </w:rPr>
        <w:t>were conducted using a checklist during September and October 2016 in each of the following districts- Rangpur, Barisal, Madaripur, Sylhet and Moulavibazar.</w:t>
      </w:r>
      <w:r w:rsidR="00285272" w:rsidRPr="00285272">
        <w:rPr>
          <w:rFonts w:ascii="Arial" w:eastAsia="Times New Roman" w:hAnsi="Arial" w:cs="Times New Roman"/>
        </w:rPr>
        <w:t xml:space="preserve"> </w:t>
      </w:r>
      <w:r w:rsidR="00285272">
        <w:rPr>
          <w:rFonts w:ascii="Arial" w:eastAsia="Times New Roman" w:hAnsi="Arial" w:cs="Times New Roman"/>
        </w:rPr>
        <w:t xml:space="preserve">The target groups for </w:t>
      </w:r>
      <w:r w:rsidR="002816E4">
        <w:rPr>
          <w:rFonts w:ascii="Arial" w:eastAsia="Times New Roman" w:hAnsi="Arial" w:cs="Times New Roman"/>
        </w:rPr>
        <w:t xml:space="preserve">the KIIs </w:t>
      </w:r>
      <w:r w:rsidR="00285272">
        <w:rPr>
          <w:rFonts w:ascii="Arial" w:eastAsia="Times New Roman" w:hAnsi="Arial" w:cs="Times New Roman"/>
        </w:rPr>
        <w:t>comprised</w:t>
      </w:r>
      <w:r w:rsidR="00285272" w:rsidRPr="00B57B04">
        <w:rPr>
          <w:rFonts w:ascii="Arial" w:eastAsia="Times New Roman" w:hAnsi="Arial" w:cs="Times New Roman"/>
        </w:rPr>
        <w:t xml:space="preserve"> </w:t>
      </w:r>
      <w:r w:rsidR="002816E4">
        <w:rPr>
          <w:rFonts w:ascii="Arial" w:eastAsia="Times New Roman" w:hAnsi="Arial" w:cs="Times New Roman"/>
        </w:rPr>
        <w:t xml:space="preserve">representatives from the judiciary, police, civil surgeon’s office, court staff, probation officers and the Narcotics Control Department. FGDs were conducted with </w:t>
      </w:r>
      <w:r w:rsidR="00285272" w:rsidRPr="00B57B04">
        <w:rPr>
          <w:rFonts w:ascii="Arial" w:eastAsia="Times New Roman" w:hAnsi="Arial" w:cs="Times New Roman"/>
        </w:rPr>
        <w:t>p</w:t>
      </w:r>
      <w:r w:rsidR="00285272">
        <w:rPr>
          <w:rFonts w:ascii="Arial" w:eastAsia="Times New Roman" w:hAnsi="Arial" w:cs="Times New Roman"/>
        </w:rPr>
        <w:t>aralegals, implementing partner NGOs</w:t>
      </w:r>
      <w:r w:rsidR="00285272" w:rsidRPr="00B57B04">
        <w:rPr>
          <w:rFonts w:ascii="Arial" w:eastAsia="Times New Roman" w:hAnsi="Arial" w:cs="Times New Roman"/>
        </w:rPr>
        <w:t xml:space="preserve">, family members of </w:t>
      </w:r>
      <w:r w:rsidR="002816E4">
        <w:rPr>
          <w:rFonts w:ascii="Arial" w:eastAsia="Times New Roman" w:hAnsi="Arial" w:cs="Times New Roman"/>
        </w:rPr>
        <w:t>ex-</w:t>
      </w:r>
      <w:r w:rsidR="00285272" w:rsidRPr="00B57B04">
        <w:rPr>
          <w:rFonts w:ascii="Arial" w:eastAsia="Times New Roman" w:hAnsi="Arial" w:cs="Times New Roman"/>
        </w:rPr>
        <w:t xml:space="preserve">prisoners, </w:t>
      </w:r>
      <w:r w:rsidR="006762A3">
        <w:rPr>
          <w:rFonts w:ascii="Arial" w:eastAsia="Times New Roman" w:hAnsi="Arial" w:cs="Times New Roman"/>
        </w:rPr>
        <w:t xml:space="preserve">panel </w:t>
      </w:r>
      <w:r w:rsidR="002816E4">
        <w:rPr>
          <w:rFonts w:ascii="Arial" w:eastAsia="Times New Roman" w:hAnsi="Arial" w:cs="Times New Roman"/>
        </w:rPr>
        <w:t>lawyers</w:t>
      </w:r>
      <w:r w:rsidR="006762A3">
        <w:rPr>
          <w:rFonts w:ascii="Arial" w:eastAsia="Times New Roman" w:hAnsi="Arial" w:cs="Times New Roman"/>
        </w:rPr>
        <w:t xml:space="preserve"> (NGO and DLAC)</w:t>
      </w:r>
      <w:r w:rsidR="00285272" w:rsidRPr="00B57B04">
        <w:rPr>
          <w:rFonts w:ascii="Arial" w:eastAsia="Times New Roman" w:hAnsi="Arial" w:cs="Times New Roman"/>
        </w:rPr>
        <w:t xml:space="preserve"> </w:t>
      </w:r>
      <w:r w:rsidR="006762A3">
        <w:rPr>
          <w:rFonts w:ascii="Arial" w:eastAsia="Times New Roman" w:hAnsi="Arial" w:cs="Times New Roman"/>
        </w:rPr>
        <w:t xml:space="preserve">as well as </w:t>
      </w:r>
      <w:r w:rsidR="00285272" w:rsidRPr="00B57B04">
        <w:rPr>
          <w:rFonts w:ascii="Arial" w:eastAsia="Times New Roman" w:hAnsi="Arial" w:cs="Times New Roman"/>
        </w:rPr>
        <w:t>public prosecutors</w:t>
      </w:r>
      <w:r w:rsidR="002816E4">
        <w:rPr>
          <w:rFonts w:ascii="Arial" w:eastAsia="Times New Roman" w:hAnsi="Arial" w:cs="Times New Roman"/>
        </w:rPr>
        <w:t>. These approaches have rendered valuable insights into the challenges facing the key actors within the criminal justice syst</w:t>
      </w:r>
      <w:r w:rsidR="00C8724E">
        <w:rPr>
          <w:rFonts w:ascii="Arial" w:eastAsia="Times New Roman" w:hAnsi="Arial" w:cs="Times New Roman"/>
        </w:rPr>
        <w:t xml:space="preserve">em, the gulf between theory and practice and statistical trends </w:t>
      </w:r>
      <w:r w:rsidR="00FE628C">
        <w:rPr>
          <w:rFonts w:ascii="Arial" w:eastAsia="Times New Roman" w:hAnsi="Arial" w:cs="Times New Roman"/>
        </w:rPr>
        <w:t>around</w:t>
      </w:r>
      <w:r w:rsidR="00C8724E">
        <w:rPr>
          <w:rFonts w:ascii="Arial" w:eastAsia="Times New Roman" w:hAnsi="Arial" w:cs="Times New Roman"/>
        </w:rPr>
        <w:t xml:space="preserve"> UTPs.</w:t>
      </w:r>
      <w:r w:rsidR="008A247E">
        <w:rPr>
          <w:rFonts w:ascii="Arial" w:eastAsia="Times New Roman" w:hAnsi="Arial" w:cs="Times New Roman"/>
        </w:rPr>
        <w:t xml:space="preserve"> </w:t>
      </w:r>
    </w:p>
    <w:p w:rsidR="00481DF5" w:rsidRDefault="00C8724E" w:rsidP="00A608BB">
      <w:pPr>
        <w:spacing w:after="160" w:line="259" w:lineRule="auto"/>
        <w:jc w:val="both"/>
        <w:rPr>
          <w:rFonts w:ascii="Arial" w:eastAsia="Times New Roman" w:hAnsi="Arial" w:cs="Times New Roman"/>
        </w:rPr>
      </w:pPr>
      <w:r w:rsidRPr="004E6D7B">
        <w:rPr>
          <w:rFonts w:ascii="Arial" w:eastAsia="Times New Roman" w:hAnsi="Arial" w:cs="Times New Roman"/>
          <w:b/>
        </w:rPr>
        <w:t>Questionnaire Survey</w:t>
      </w:r>
      <w:r>
        <w:rPr>
          <w:rFonts w:ascii="Arial" w:eastAsia="Times New Roman" w:hAnsi="Arial" w:cs="Times New Roman"/>
        </w:rPr>
        <w:t xml:space="preserve">: </w:t>
      </w:r>
      <w:r w:rsidR="004E6D7B">
        <w:rPr>
          <w:rFonts w:ascii="Arial" w:eastAsia="Times New Roman" w:hAnsi="Arial" w:cs="Times New Roman"/>
        </w:rPr>
        <w:t>From a quantitative study perspective, a</w:t>
      </w:r>
      <w:r>
        <w:rPr>
          <w:rFonts w:ascii="Arial" w:eastAsia="Times New Roman" w:hAnsi="Arial" w:cs="Times New Roman"/>
        </w:rPr>
        <w:t xml:space="preserve"> structured questionnaire </w:t>
      </w:r>
      <w:r w:rsidR="00A5675A">
        <w:rPr>
          <w:rFonts w:ascii="Arial" w:eastAsia="Times New Roman" w:hAnsi="Arial" w:cs="Times New Roman"/>
        </w:rPr>
        <w:t>was developed</w:t>
      </w:r>
      <w:r>
        <w:rPr>
          <w:rFonts w:ascii="Arial" w:eastAsia="Times New Roman" w:hAnsi="Arial" w:cs="Times New Roman"/>
        </w:rPr>
        <w:t xml:space="preserve"> to conduct a survey on released prisoners (as annexed). </w:t>
      </w:r>
    </w:p>
    <w:p w:rsidR="00A5675A" w:rsidRPr="00704955" w:rsidRDefault="00A5675A" w:rsidP="00A5675A">
      <w:pPr>
        <w:rPr>
          <w:rFonts w:ascii="Arial" w:hAnsi="Arial"/>
          <w:b/>
        </w:rPr>
      </w:pPr>
      <w:r>
        <w:rPr>
          <w:rFonts w:ascii="Arial" w:hAnsi="Arial"/>
          <w:b/>
        </w:rPr>
        <w:t>Sampling Design</w:t>
      </w:r>
      <w:r w:rsidRPr="00704955">
        <w:rPr>
          <w:rFonts w:ascii="Arial" w:hAnsi="Arial"/>
          <w:b/>
        </w:rPr>
        <w:t xml:space="preserve"> </w:t>
      </w:r>
    </w:p>
    <w:p w:rsidR="00A5675A" w:rsidRPr="00B57B04" w:rsidRDefault="00A5675A" w:rsidP="00A5675A">
      <w:pPr>
        <w:spacing w:after="160" w:line="259" w:lineRule="auto"/>
        <w:jc w:val="both"/>
        <w:rPr>
          <w:rFonts w:ascii="Arial" w:eastAsia="Times New Roman" w:hAnsi="Arial" w:cs="Times New Roman"/>
        </w:rPr>
      </w:pPr>
      <w:r>
        <w:rPr>
          <w:rFonts w:ascii="Arial" w:eastAsia="Times New Roman" w:hAnsi="Arial" w:cs="Times New Roman"/>
        </w:rPr>
        <w:t>A structured questionnaire in Bengali was prepared and vetted with the R</w:t>
      </w:r>
      <w:r w:rsidR="00E51CE5">
        <w:rPr>
          <w:rFonts w:ascii="Arial" w:eastAsia="Times New Roman" w:hAnsi="Arial" w:cs="Times New Roman"/>
        </w:rPr>
        <w:t>ule of Law</w:t>
      </w:r>
      <w:r>
        <w:rPr>
          <w:rFonts w:ascii="Arial" w:eastAsia="Times New Roman" w:hAnsi="Arial" w:cs="Times New Roman"/>
        </w:rPr>
        <w:t xml:space="preserve"> team to conduct a survey on released prisoners (as annexed). </w:t>
      </w:r>
      <w:r w:rsidRPr="00B57B04">
        <w:rPr>
          <w:rFonts w:ascii="Arial" w:eastAsia="Times New Roman" w:hAnsi="Arial" w:cs="Times New Roman"/>
        </w:rPr>
        <w:t>The issue of sampling commonly relates to statistical representativeness. Representativeness is also related to whether the stud</w:t>
      </w:r>
      <w:r>
        <w:rPr>
          <w:rFonts w:ascii="Arial" w:eastAsia="Times New Roman" w:hAnsi="Arial" w:cs="Times New Roman"/>
        </w:rPr>
        <w:t>y population (in this case, under</w:t>
      </w:r>
      <w:r w:rsidRPr="00B57B04">
        <w:rPr>
          <w:rFonts w:ascii="Arial" w:eastAsia="Times New Roman" w:hAnsi="Arial" w:cs="Times New Roman"/>
        </w:rPr>
        <w:t>trial prisoners) is homogeneous and norma</w:t>
      </w:r>
      <w:r>
        <w:rPr>
          <w:rFonts w:ascii="Arial" w:eastAsia="Times New Roman" w:hAnsi="Arial" w:cs="Times New Roman"/>
        </w:rPr>
        <w:t>lly distributed. T</w:t>
      </w:r>
      <w:r w:rsidRPr="00B57B04">
        <w:rPr>
          <w:rFonts w:ascii="Arial" w:eastAsia="Times New Roman" w:hAnsi="Arial" w:cs="Times New Roman"/>
        </w:rPr>
        <w:t xml:space="preserve">he following factors </w:t>
      </w:r>
      <w:r>
        <w:rPr>
          <w:rFonts w:ascii="Arial" w:eastAsia="Times New Roman" w:hAnsi="Arial" w:cs="Times New Roman"/>
        </w:rPr>
        <w:t>have been</w:t>
      </w:r>
      <w:r w:rsidRPr="00B57B04">
        <w:rPr>
          <w:rFonts w:ascii="Arial" w:eastAsia="Times New Roman" w:hAnsi="Arial" w:cs="Times New Roman"/>
        </w:rPr>
        <w:t xml:space="preserve"> considered</w:t>
      </w:r>
      <w:r>
        <w:rPr>
          <w:rFonts w:ascii="Arial" w:eastAsia="Times New Roman" w:hAnsi="Arial" w:cs="Times New Roman"/>
        </w:rPr>
        <w:t xml:space="preserve"> in designing the study:</w:t>
      </w:r>
    </w:p>
    <w:p w:rsidR="00A5675A" w:rsidRPr="00B57B04" w:rsidRDefault="00A5675A" w:rsidP="00335D76">
      <w:pPr>
        <w:numPr>
          <w:ilvl w:val="0"/>
          <w:numId w:val="46"/>
        </w:numPr>
        <w:spacing w:after="160" w:line="259" w:lineRule="auto"/>
        <w:contextualSpacing/>
        <w:jc w:val="both"/>
        <w:rPr>
          <w:rFonts w:ascii="Arial" w:eastAsia="Times New Roman" w:hAnsi="Arial" w:cs="Times New Roman"/>
        </w:rPr>
      </w:pPr>
      <w:r w:rsidRPr="00B57B04">
        <w:rPr>
          <w:rFonts w:ascii="Arial" w:eastAsia="Times New Roman" w:hAnsi="Arial" w:cs="Times New Roman"/>
        </w:rPr>
        <w:t>Typo</w:t>
      </w:r>
      <w:r>
        <w:rPr>
          <w:rFonts w:ascii="Arial" w:eastAsia="Times New Roman" w:hAnsi="Arial" w:cs="Times New Roman"/>
        </w:rPr>
        <w:t>logy of cases against the under</w:t>
      </w:r>
      <w:r w:rsidRPr="00B57B04">
        <w:rPr>
          <w:rFonts w:ascii="Arial" w:eastAsia="Times New Roman" w:hAnsi="Arial" w:cs="Times New Roman"/>
        </w:rPr>
        <w:t>trials;</w:t>
      </w:r>
    </w:p>
    <w:p w:rsidR="00A5675A" w:rsidRPr="00B57B04" w:rsidRDefault="00A5675A" w:rsidP="00335D76">
      <w:pPr>
        <w:numPr>
          <w:ilvl w:val="0"/>
          <w:numId w:val="46"/>
        </w:numPr>
        <w:spacing w:after="160" w:line="259" w:lineRule="auto"/>
        <w:contextualSpacing/>
        <w:jc w:val="both"/>
        <w:rPr>
          <w:rFonts w:ascii="Arial" w:eastAsia="Times New Roman" w:hAnsi="Arial" w:cs="Times New Roman"/>
        </w:rPr>
      </w:pPr>
      <w:r>
        <w:rPr>
          <w:rFonts w:ascii="Arial" w:eastAsia="Times New Roman" w:hAnsi="Arial" w:cs="Times New Roman"/>
        </w:rPr>
        <w:t>Age, g</w:t>
      </w:r>
      <w:r w:rsidRPr="00B57B04">
        <w:rPr>
          <w:rFonts w:ascii="Arial" w:eastAsia="Times New Roman" w:hAnsi="Arial" w:cs="Times New Roman"/>
        </w:rPr>
        <w:t>ender, level of poverty;</w:t>
      </w:r>
    </w:p>
    <w:p w:rsidR="00A5675A" w:rsidRPr="00B57B04" w:rsidRDefault="00A5675A" w:rsidP="00335D76">
      <w:pPr>
        <w:numPr>
          <w:ilvl w:val="0"/>
          <w:numId w:val="46"/>
        </w:numPr>
        <w:spacing w:after="160" w:line="259" w:lineRule="auto"/>
        <w:contextualSpacing/>
        <w:jc w:val="both"/>
        <w:rPr>
          <w:rFonts w:ascii="Arial" w:eastAsia="Times New Roman" w:hAnsi="Arial" w:cs="Times New Roman"/>
        </w:rPr>
      </w:pPr>
      <w:r w:rsidRPr="00B57B04">
        <w:rPr>
          <w:rFonts w:ascii="Arial" w:eastAsia="Times New Roman" w:hAnsi="Arial" w:cs="Times New Roman"/>
        </w:rPr>
        <w:t>Social, demographi</w:t>
      </w:r>
      <w:r>
        <w:rPr>
          <w:rFonts w:ascii="Arial" w:eastAsia="Times New Roman" w:hAnsi="Arial" w:cs="Times New Roman"/>
        </w:rPr>
        <w:t>c and economic characteristics;</w:t>
      </w:r>
    </w:p>
    <w:p w:rsidR="00A5675A" w:rsidRPr="00B57B04" w:rsidRDefault="00A5675A" w:rsidP="00335D76">
      <w:pPr>
        <w:numPr>
          <w:ilvl w:val="0"/>
          <w:numId w:val="46"/>
        </w:numPr>
        <w:spacing w:after="160" w:line="259" w:lineRule="auto"/>
        <w:contextualSpacing/>
        <w:jc w:val="both"/>
        <w:rPr>
          <w:rFonts w:ascii="Arial" w:eastAsia="Times New Roman" w:hAnsi="Arial" w:cs="Times New Roman"/>
        </w:rPr>
      </w:pPr>
      <w:r w:rsidRPr="00B57B04">
        <w:rPr>
          <w:rFonts w:ascii="Arial" w:eastAsia="Times New Roman" w:hAnsi="Arial" w:cs="Times New Roman"/>
        </w:rPr>
        <w:t>Cultural differences due to geographical locations;</w:t>
      </w:r>
    </w:p>
    <w:p w:rsidR="00A5675A" w:rsidRPr="00B57B04" w:rsidRDefault="00A5675A" w:rsidP="00335D76">
      <w:pPr>
        <w:numPr>
          <w:ilvl w:val="0"/>
          <w:numId w:val="46"/>
        </w:numPr>
        <w:spacing w:after="160" w:line="259" w:lineRule="auto"/>
        <w:contextualSpacing/>
        <w:jc w:val="both"/>
        <w:rPr>
          <w:rFonts w:ascii="Arial" w:eastAsia="Times New Roman" w:hAnsi="Arial" w:cs="Times New Roman"/>
        </w:rPr>
      </w:pPr>
      <w:r w:rsidRPr="00B57B04">
        <w:rPr>
          <w:rFonts w:ascii="Arial" w:eastAsia="Times New Roman" w:hAnsi="Arial" w:cs="Times New Roman"/>
        </w:rPr>
        <w:t>Time of initiation of the project and project duration (pilot, 1</w:t>
      </w:r>
      <w:r w:rsidRPr="00B57B04">
        <w:rPr>
          <w:rFonts w:ascii="Arial" w:eastAsia="Times New Roman" w:hAnsi="Arial" w:cs="Times New Roman"/>
          <w:vertAlign w:val="superscript"/>
        </w:rPr>
        <w:t>st</w:t>
      </w:r>
      <w:r w:rsidRPr="00B57B04">
        <w:rPr>
          <w:rFonts w:ascii="Arial" w:eastAsia="Times New Roman" w:hAnsi="Arial" w:cs="Times New Roman"/>
        </w:rPr>
        <w:t xml:space="preserve"> year, 2</w:t>
      </w:r>
      <w:r w:rsidRPr="00B57B04">
        <w:rPr>
          <w:rFonts w:ascii="Arial" w:eastAsia="Times New Roman" w:hAnsi="Arial" w:cs="Times New Roman"/>
          <w:vertAlign w:val="superscript"/>
        </w:rPr>
        <w:t>nd</w:t>
      </w:r>
      <w:r w:rsidRPr="00B57B04">
        <w:rPr>
          <w:rFonts w:ascii="Arial" w:eastAsia="Times New Roman" w:hAnsi="Arial" w:cs="Times New Roman"/>
        </w:rPr>
        <w:t xml:space="preserve"> year etc.)</w:t>
      </w:r>
    </w:p>
    <w:p w:rsidR="00A5675A" w:rsidRPr="00B57B04" w:rsidRDefault="00A5675A" w:rsidP="00335D76">
      <w:pPr>
        <w:numPr>
          <w:ilvl w:val="0"/>
          <w:numId w:val="46"/>
        </w:numPr>
        <w:spacing w:after="160" w:line="259" w:lineRule="auto"/>
        <w:contextualSpacing/>
        <w:jc w:val="both"/>
        <w:rPr>
          <w:rFonts w:ascii="Arial" w:eastAsia="Times New Roman" w:hAnsi="Arial" w:cs="Times New Roman"/>
        </w:rPr>
      </w:pPr>
      <w:r>
        <w:rPr>
          <w:rFonts w:ascii="Arial" w:eastAsia="Times New Roman" w:hAnsi="Arial" w:cs="Times New Roman"/>
        </w:rPr>
        <w:t>Districts</w:t>
      </w:r>
      <w:r w:rsidRPr="00B57B04">
        <w:rPr>
          <w:rFonts w:ascii="Arial" w:eastAsia="Times New Roman" w:hAnsi="Arial" w:cs="Times New Roman"/>
        </w:rPr>
        <w:t xml:space="preserve"> where the CCC is yet to be fully functional;</w:t>
      </w:r>
    </w:p>
    <w:p w:rsidR="00A5675A" w:rsidRPr="00B57B04" w:rsidRDefault="00A5675A" w:rsidP="00A5675A">
      <w:pPr>
        <w:spacing w:after="160" w:line="259" w:lineRule="auto"/>
        <w:ind w:left="720"/>
        <w:contextualSpacing/>
        <w:jc w:val="both"/>
        <w:rPr>
          <w:rFonts w:ascii="Arial" w:eastAsia="Times New Roman" w:hAnsi="Arial" w:cs="Times New Roman"/>
        </w:rPr>
      </w:pPr>
    </w:p>
    <w:p w:rsidR="00A5675A" w:rsidRDefault="00A5675A" w:rsidP="00A5675A">
      <w:pPr>
        <w:spacing w:after="160" w:line="259" w:lineRule="auto"/>
        <w:jc w:val="both"/>
        <w:rPr>
          <w:rFonts w:ascii="Arial" w:eastAsia="Times New Roman" w:hAnsi="Arial" w:cs="Times New Roman"/>
        </w:rPr>
      </w:pPr>
      <w:r w:rsidRPr="00B57B04">
        <w:rPr>
          <w:rFonts w:ascii="Arial" w:eastAsia="Times New Roman" w:hAnsi="Arial" w:cs="Times New Roman"/>
        </w:rPr>
        <w:t>There is a common statistical rule following standard error of proportion which suggests that a minimum of 384 subjects be included under a study to provide representative result</w:t>
      </w:r>
      <w:r>
        <w:rPr>
          <w:rFonts w:ascii="Arial" w:eastAsia="Times New Roman" w:hAnsi="Arial" w:cs="Times New Roman"/>
        </w:rPr>
        <w:t>. The questionnaire was administered among 498 released prisoners across 35 districts.</w:t>
      </w:r>
      <w:r>
        <w:rPr>
          <w:rStyle w:val="FootnoteReference"/>
          <w:rFonts w:ascii="Arial" w:eastAsia="Times New Roman" w:hAnsi="Arial" w:cs="Times New Roman"/>
        </w:rPr>
        <w:footnoteReference w:id="15"/>
      </w:r>
      <w:r>
        <w:rPr>
          <w:rFonts w:ascii="Arial" w:eastAsia="Times New Roman" w:hAnsi="Arial" w:cs="Times New Roman"/>
        </w:rPr>
        <w:t xml:space="preserve"> in Bangladesh. Considering the sensitivity of this study and the issue of maintaining confidentiality of the respondents, paralegals were assigned to conduct the survey in target districts.</w:t>
      </w:r>
    </w:p>
    <w:p w:rsidR="00A5675A" w:rsidRDefault="00A5675A" w:rsidP="00A5675A">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CA54D0" w:rsidRDefault="00CA54D0" w:rsidP="00A608BB">
      <w:pPr>
        <w:spacing w:after="160" w:line="259" w:lineRule="auto"/>
        <w:jc w:val="both"/>
        <w:rPr>
          <w:rFonts w:ascii="Arial" w:eastAsia="Times New Roman" w:hAnsi="Arial" w:cs="Times New Roman"/>
        </w:rPr>
      </w:pPr>
    </w:p>
    <w:p w:rsidR="00FA5DE0" w:rsidRPr="00A608BB" w:rsidRDefault="00FA5DE0" w:rsidP="00A608BB">
      <w:pPr>
        <w:spacing w:after="160" w:line="259" w:lineRule="auto"/>
        <w:jc w:val="both"/>
        <w:rPr>
          <w:rFonts w:ascii="Arial" w:eastAsia="Times New Roman" w:hAnsi="Arial" w:cs="Times New Roman"/>
        </w:rPr>
      </w:pPr>
    </w:p>
    <w:p w:rsidR="00481DF5" w:rsidRDefault="00481DF5" w:rsidP="004E1F77">
      <w:pPr>
        <w:spacing w:after="200"/>
        <w:jc w:val="both"/>
        <w:rPr>
          <w:rFonts w:ascii="Arial" w:hAnsi="Arial" w:cs="Arial"/>
          <w:b/>
          <w:bCs/>
          <w:iCs/>
          <w:color w:val="002060"/>
        </w:rPr>
      </w:pPr>
    </w:p>
    <w:p w:rsidR="00481DF5" w:rsidRDefault="00481DF5" w:rsidP="004E1F77">
      <w:pPr>
        <w:spacing w:after="200"/>
        <w:jc w:val="both"/>
        <w:rPr>
          <w:rFonts w:ascii="Arial" w:hAnsi="Arial" w:cs="Arial"/>
          <w:b/>
          <w:bCs/>
          <w:iCs/>
          <w:color w:val="002060"/>
        </w:rPr>
      </w:pPr>
    </w:p>
    <w:p w:rsidR="00481DF5" w:rsidRDefault="00481DF5" w:rsidP="004E1F77">
      <w:pPr>
        <w:spacing w:after="200"/>
        <w:jc w:val="both"/>
        <w:rPr>
          <w:rFonts w:ascii="Arial" w:hAnsi="Arial" w:cs="Arial"/>
          <w:b/>
          <w:bCs/>
          <w:iCs/>
          <w:color w:val="002060"/>
        </w:rPr>
      </w:pPr>
    </w:p>
    <w:p w:rsidR="00481DF5" w:rsidRDefault="00481DF5" w:rsidP="004E1F77">
      <w:pPr>
        <w:spacing w:after="200"/>
        <w:jc w:val="both"/>
        <w:rPr>
          <w:rFonts w:ascii="Arial" w:hAnsi="Arial" w:cs="Arial"/>
          <w:b/>
          <w:bCs/>
          <w:iCs/>
          <w:color w:val="002060"/>
        </w:rPr>
      </w:pPr>
    </w:p>
    <w:p w:rsidR="00596157" w:rsidRDefault="00596157" w:rsidP="00596157">
      <w:pPr>
        <w:pStyle w:val="Heading1"/>
        <w:numPr>
          <w:ilvl w:val="0"/>
          <w:numId w:val="0"/>
        </w:numPr>
        <w:ind w:left="432" w:hanging="432"/>
        <w:jc w:val="center"/>
        <w:rPr>
          <w:b w:val="0"/>
          <w:bCs/>
          <w:iCs/>
          <w:color w:val="002060"/>
        </w:rPr>
      </w:pPr>
      <w:bookmarkStart w:id="13" w:name="_Toc505468223"/>
      <w:r>
        <w:rPr>
          <w:b w:val="0"/>
          <w:bCs/>
          <w:iCs/>
          <w:color w:val="002060"/>
        </w:rPr>
        <w:t>CHAPTER II</w:t>
      </w:r>
      <w:bookmarkEnd w:id="13"/>
    </w:p>
    <w:p w:rsidR="00AA3C12" w:rsidRDefault="00595678" w:rsidP="009E29DF">
      <w:pPr>
        <w:pStyle w:val="Heading1"/>
        <w:numPr>
          <w:ilvl w:val="0"/>
          <w:numId w:val="0"/>
        </w:numPr>
        <w:ind w:left="432" w:hanging="432"/>
        <w:jc w:val="center"/>
        <w:rPr>
          <w:b w:val="0"/>
          <w:bCs/>
          <w:iCs/>
          <w:color w:val="002060"/>
        </w:rPr>
      </w:pPr>
      <w:bookmarkStart w:id="14" w:name="_Toc505468224"/>
      <w:r>
        <w:rPr>
          <w:b w:val="0"/>
          <w:bCs/>
          <w:iCs/>
          <w:color w:val="002060"/>
        </w:rPr>
        <w:t>REVIEW OF LAWS, GUIDELINES, RULES AND PROCEDURES</w:t>
      </w:r>
      <w:r w:rsidR="00382005">
        <w:rPr>
          <w:b w:val="0"/>
          <w:bCs/>
          <w:iCs/>
          <w:color w:val="002060"/>
        </w:rPr>
        <w:t xml:space="preserve"> </w:t>
      </w:r>
      <w:r w:rsidR="005C1934">
        <w:rPr>
          <w:b w:val="0"/>
          <w:bCs/>
          <w:iCs/>
          <w:color w:val="002060"/>
        </w:rPr>
        <w:t>RE:</w:t>
      </w:r>
      <w:r w:rsidR="00382005">
        <w:rPr>
          <w:b w:val="0"/>
          <w:bCs/>
          <w:iCs/>
          <w:color w:val="002060"/>
        </w:rPr>
        <w:t xml:space="preserve"> UNDERTRIAL</w:t>
      </w:r>
      <w:r w:rsidR="00FF12F1">
        <w:rPr>
          <w:b w:val="0"/>
          <w:bCs/>
          <w:iCs/>
          <w:color w:val="002060"/>
        </w:rPr>
        <w:t xml:space="preserve"> POPULATION </w:t>
      </w:r>
      <w:r w:rsidR="00382005">
        <w:rPr>
          <w:b w:val="0"/>
          <w:bCs/>
          <w:iCs/>
          <w:color w:val="002060"/>
        </w:rPr>
        <w:t>IN BANGLADESH</w:t>
      </w:r>
      <w:bookmarkEnd w:id="14"/>
    </w:p>
    <w:p w:rsidR="00AA3C12" w:rsidRDefault="00AA3C12" w:rsidP="00AA3C12">
      <w:pPr>
        <w:spacing w:after="200"/>
        <w:rPr>
          <w:rFonts w:ascii="Arial" w:hAnsi="Arial" w:cs="Arial"/>
        </w:rPr>
      </w:pPr>
    </w:p>
    <w:p w:rsidR="009C5280" w:rsidRPr="00AA3C12" w:rsidRDefault="00AA3C12" w:rsidP="00AA3C12">
      <w:pPr>
        <w:spacing w:after="200"/>
        <w:jc w:val="both"/>
        <w:rPr>
          <w:rFonts w:ascii="Arial" w:hAnsi="Arial" w:cs="Arial"/>
          <w:b/>
          <w:bCs/>
          <w:iCs/>
          <w:color w:val="002060"/>
        </w:rPr>
      </w:pPr>
      <w:r>
        <w:rPr>
          <w:rFonts w:ascii="Arial" w:hAnsi="Arial" w:cs="Arial"/>
        </w:rPr>
        <w:t>This chapter enumerates a</w:t>
      </w:r>
      <w:r w:rsidR="00FD0BE2">
        <w:rPr>
          <w:rFonts w:ascii="Arial" w:hAnsi="Arial" w:cs="Arial"/>
        </w:rPr>
        <w:t xml:space="preserve"> raft of laws, </w:t>
      </w:r>
      <w:r w:rsidR="002E4A83">
        <w:rPr>
          <w:rFonts w:ascii="Arial" w:hAnsi="Arial" w:cs="Arial"/>
        </w:rPr>
        <w:t xml:space="preserve">procedures, </w:t>
      </w:r>
      <w:r w:rsidR="00FD0BE2">
        <w:rPr>
          <w:rFonts w:ascii="Arial" w:hAnsi="Arial" w:cs="Arial"/>
        </w:rPr>
        <w:t>rules and guidelines which if implemented by relevant</w:t>
      </w:r>
      <w:r>
        <w:rPr>
          <w:rFonts w:ascii="Arial" w:hAnsi="Arial" w:cs="Arial"/>
        </w:rPr>
        <w:t xml:space="preserve"> </w:t>
      </w:r>
      <w:r w:rsidR="00FD0BE2">
        <w:rPr>
          <w:rFonts w:ascii="Arial" w:hAnsi="Arial" w:cs="Arial"/>
        </w:rPr>
        <w:t xml:space="preserve">actors within the criminal justice system would </w:t>
      </w:r>
      <w:r w:rsidR="00266D46">
        <w:rPr>
          <w:rFonts w:ascii="Arial" w:hAnsi="Arial" w:cs="Arial"/>
        </w:rPr>
        <w:t>see a decline in the</w:t>
      </w:r>
      <w:r w:rsidR="008F18DA">
        <w:rPr>
          <w:rFonts w:ascii="Arial" w:hAnsi="Arial" w:cs="Arial"/>
        </w:rPr>
        <w:t xml:space="preserve"> number of </w:t>
      </w:r>
      <w:r w:rsidR="003B3BE5">
        <w:rPr>
          <w:rFonts w:ascii="Arial" w:hAnsi="Arial" w:cs="Arial"/>
        </w:rPr>
        <w:t>pre-trial detainees</w:t>
      </w:r>
      <w:r w:rsidR="008F18DA">
        <w:rPr>
          <w:rFonts w:ascii="Arial" w:hAnsi="Arial" w:cs="Arial"/>
        </w:rPr>
        <w:t>.</w:t>
      </w:r>
      <w:r w:rsidR="002E4A83">
        <w:rPr>
          <w:rFonts w:ascii="Arial" w:hAnsi="Arial" w:cs="Arial"/>
        </w:rPr>
        <w:t xml:space="preserve"> </w:t>
      </w:r>
      <w:r w:rsidR="003D3671">
        <w:rPr>
          <w:rFonts w:ascii="Arial" w:hAnsi="Arial" w:cs="Arial"/>
        </w:rPr>
        <w:t xml:space="preserve">Various </w:t>
      </w:r>
      <w:r w:rsidR="00B07124">
        <w:rPr>
          <w:rFonts w:ascii="Arial" w:hAnsi="Arial" w:cs="Arial"/>
        </w:rPr>
        <w:t>key informants</w:t>
      </w:r>
      <w:r w:rsidR="003D3671">
        <w:rPr>
          <w:rFonts w:ascii="Arial" w:hAnsi="Arial" w:cs="Arial"/>
        </w:rPr>
        <w:t xml:space="preserve"> interviewed by consultants during the qualitative study also </w:t>
      </w:r>
      <w:r w:rsidR="00B07124">
        <w:rPr>
          <w:rFonts w:ascii="Arial" w:hAnsi="Arial" w:cs="Arial"/>
        </w:rPr>
        <w:t xml:space="preserve">emphasized on the </w:t>
      </w:r>
      <w:r w:rsidR="00382005">
        <w:rPr>
          <w:rFonts w:ascii="Arial" w:hAnsi="Arial" w:cs="Arial"/>
        </w:rPr>
        <w:t xml:space="preserve">enforcement of these provisions and </w:t>
      </w:r>
      <w:r w:rsidR="00FF0E5D">
        <w:rPr>
          <w:rFonts w:ascii="Arial" w:hAnsi="Arial" w:cs="Arial"/>
        </w:rPr>
        <w:t>voiced their concerns as to how</w:t>
      </w:r>
      <w:r w:rsidR="00846285">
        <w:rPr>
          <w:rFonts w:ascii="Arial" w:hAnsi="Arial" w:cs="Arial"/>
        </w:rPr>
        <w:t xml:space="preserve"> practices on the ground often contravene the </w:t>
      </w:r>
      <w:r w:rsidR="00FF0E5D">
        <w:rPr>
          <w:rFonts w:ascii="Arial" w:hAnsi="Arial" w:cs="Arial"/>
        </w:rPr>
        <w:t xml:space="preserve">written </w:t>
      </w:r>
      <w:r w:rsidR="00846285">
        <w:rPr>
          <w:rFonts w:ascii="Arial" w:hAnsi="Arial" w:cs="Arial"/>
        </w:rPr>
        <w:t xml:space="preserve">laws </w:t>
      </w:r>
      <w:r w:rsidR="009475E4">
        <w:rPr>
          <w:rFonts w:ascii="Arial" w:hAnsi="Arial" w:cs="Arial"/>
        </w:rPr>
        <w:t>accounting for the high proportion of undertrial prisoners in Bangladesh.</w:t>
      </w:r>
    </w:p>
    <w:p w:rsidR="000F57C8" w:rsidRPr="000F57C8" w:rsidRDefault="000F57C8" w:rsidP="000F57C8">
      <w:pPr>
        <w:pStyle w:val="ListParagraph"/>
        <w:keepNext/>
        <w:numPr>
          <w:ilvl w:val="0"/>
          <w:numId w:val="2"/>
        </w:numPr>
        <w:spacing w:before="240" w:after="60"/>
        <w:contextualSpacing w:val="0"/>
        <w:outlineLvl w:val="0"/>
        <w:rPr>
          <w:rFonts w:ascii="Arial" w:hAnsi="Arial" w:cs="Arial"/>
          <w:b/>
          <w:vanish/>
          <w:kern w:val="32"/>
          <w:sz w:val="32"/>
          <w:szCs w:val="32"/>
          <w:lang w:val="en-GB"/>
        </w:rPr>
      </w:pPr>
      <w:bookmarkStart w:id="15" w:name="_Toc505026439"/>
      <w:bookmarkStart w:id="16" w:name="_Toc505026512"/>
      <w:bookmarkStart w:id="17" w:name="_Toc505026548"/>
      <w:bookmarkStart w:id="18" w:name="_Toc505026595"/>
      <w:bookmarkStart w:id="19" w:name="_Toc505026632"/>
      <w:bookmarkStart w:id="20" w:name="_Toc505026656"/>
      <w:bookmarkStart w:id="21" w:name="_Toc505027967"/>
      <w:bookmarkStart w:id="22" w:name="_Toc505027995"/>
      <w:bookmarkStart w:id="23" w:name="_Toc505028028"/>
      <w:bookmarkStart w:id="24" w:name="_Toc505028059"/>
      <w:bookmarkStart w:id="25" w:name="_Toc505028126"/>
      <w:bookmarkStart w:id="26" w:name="_Toc505028152"/>
      <w:bookmarkStart w:id="27" w:name="_Toc505028267"/>
      <w:bookmarkStart w:id="28" w:name="_Toc505028359"/>
      <w:bookmarkStart w:id="29" w:name="_Toc505028520"/>
      <w:bookmarkStart w:id="30" w:name="_Toc505028618"/>
      <w:bookmarkStart w:id="31" w:name="_Toc505028647"/>
      <w:bookmarkStart w:id="32" w:name="_Toc505028683"/>
      <w:bookmarkStart w:id="33" w:name="_Toc505028733"/>
      <w:bookmarkStart w:id="34" w:name="_Toc505028765"/>
      <w:bookmarkStart w:id="35" w:name="_Toc505028802"/>
      <w:bookmarkStart w:id="36" w:name="_Toc505028833"/>
      <w:bookmarkStart w:id="37" w:name="_Toc505028863"/>
      <w:bookmarkStart w:id="38" w:name="_Toc505028978"/>
      <w:bookmarkStart w:id="39" w:name="_Toc505029040"/>
      <w:bookmarkStart w:id="40" w:name="_Toc505029263"/>
      <w:bookmarkStart w:id="41" w:name="_Toc505029297"/>
      <w:bookmarkStart w:id="42" w:name="_Toc505029480"/>
      <w:bookmarkStart w:id="43" w:name="_Toc505029518"/>
      <w:bookmarkStart w:id="44" w:name="_Toc505029557"/>
      <w:bookmarkStart w:id="45" w:name="_Toc505029597"/>
      <w:bookmarkStart w:id="46" w:name="_Toc505029638"/>
      <w:bookmarkStart w:id="47" w:name="_Toc505029680"/>
      <w:bookmarkStart w:id="48" w:name="_Toc505029723"/>
      <w:bookmarkStart w:id="49" w:name="_Toc505029767"/>
      <w:bookmarkStart w:id="50" w:name="_Toc505029812"/>
      <w:bookmarkStart w:id="51" w:name="_Toc505029858"/>
      <w:bookmarkStart w:id="52" w:name="_Toc505029905"/>
      <w:bookmarkStart w:id="53" w:name="_Toc505029952"/>
      <w:bookmarkStart w:id="54" w:name="_Toc505030000"/>
      <w:bookmarkStart w:id="55" w:name="_Toc505030049"/>
      <w:bookmarkStart w:id="56" w:name="_Toc505030099"/>
      <w:bookmarkStart w:id="57" w:name="_Toc505030185"/>
      <w:bookmarkStart w:id="58" w:name="_Toc505030333"/>
      <w:bookmarkStart w:id="59" w:name="_Toc505030390"/>
      <w:bookmarkStart w:id="60" w:name="_Toc505030444"/>
      <w:bookmarkStart w:id="61" w:name="_Toc505031161"/>
      <w:bookmarkStart w:id="62" w:name="_Toc505031580"/>
      <w:bookmarkStart w:id="63" w:name="_Toc505031825"/>
      <w:bookmarkStart w:id="64" w:name="_Toc505031943"/>
      <w:bookmarkStart w:id="65" w:name="_Toc505032002"/>
      <w:bookmarkStart w:id="66" w:name="_Toc505032062"/>
      <w:bookmarkStart w:id="67" w:name="_Toc505032123"/>
      <w:bookmarkStart w:id="68" w:name="_Toc505032185"/>
      <w:bookmarkStart w:id="69" w:name="_Toc505032248"/>
      <w:bookmarkStart w:id="70" w:name="_Toc505032312"/>
      <w:bookmarkStart w:id="71" w:name="_Toc505032377"/>
      <w:bookmarkStart w:id="72" w:name="_Toc505032443"/>
      <w:bookmarkStart w:id="73" w:name="_Toc505032510"/>
      <w:bookmarkStart w:id="74" w:name="_Toc505032578"/>
      <w:bookmarkStart w:id="75" w:name="_Toc505039736"/>
      <w:bookmarkStart w:id="76" w:name="_Toc505039807"/>
      <w:bookmarkStart w:id="77" w:name="_Toc505039876"/>
      <w:bookmarkStart w:id="78" w:name="_Toc505039945"/>
      <w:bookmarkStart w:id="79" w:name="_Toc505040014"/>
      <w:bookmarkStart w:id="80" w:name="_Toc505040083"/>
      <w:bookmarkStart w:id="81" w:name="_Toc505040152"/>
      <w:bookmarkStart w:id="82" w:name="_Toc505040221"/>
      <w:bookmarkStart w:id="83" w:name="_Toc505040290"/>
      <w:bookmarkStart w:id="84" w:name="_Toc505040359"/>
      <w:bookmarkStart w:id="85" w:name="_Toc505040428"/>
      <w:bookmarkStart w:id="86" w:name="_Toc505040497"/>
      <w:bookmarkStart w:id="87" w:name="_Toc505040566"/>
      <w:bookmarkStart w:id="88" w:name="_Toc505040635"/>
      <w:bookmarkStart w:id="89" w:name="_Toc505040704"/>
      <w:bookmarkStart w:id="90" w:name="_Toc505040773"/>
      <w:bookmarkStart w:id="91" w:name="_Toc505040843"/>
      <w:bookmarkStart w:id="92" w:name="_Toc505040914"/>
      <w:bookmarkStart w:id="93" w:name="_Toc505040986"/>
      <w:bookmarkStart w:id="94" w:name="_Toc505041059"/>
      <w:bookmarkStart w:id="95" w:name="_Toc505041132"/>
      <w:bookmarkStart w:id="96" w:name="_Toc505041206"/>
      <w:bookmarkStart w:id="97" w:name="_Toc505041281"/>
      <w:bookmarkStart w:id="98" w:name="_Toc505041357"/>
      <w:bookmarkStart w:id="99" w:name="_Toc505041434"/>
      <w:bookmarkStart w:id="100" w:name="_Toc505041512"/>
      <w:bookmarkStart w:id="101" w:name="_Toc505041591"/>
      <w:bookmarkStart w:id="102" w:name="_Toc505041671"/>
      <w:bookmarkStart w:id="103" w:name="_Toc505041752"/>
      <w:bookmarkStart w:id="104" w:name="_Toc505041834"/>
      <w:bookmarkStart w:id="105" w:name="_Toc505041917"/>
      <w:bookmarkStart w:id="106" w:name="_Toc505042001"/>
      <w:bookmarkStart w:id="107" w:name="_Toc505042086"/>
      <w:bookmarkStart w:id="108" w:name="_Toc505042173"/>
      <w:bookmarkStart w:id="109" w:name="_Toc505042261"/>
      <w:bookmarkStart w:id="110" w:name="_Toc505042350"/>
      <w:bookmarkStart w:id="111" w:name="_Toc505042440"/>
      <w:bookmarkStart w:id="112" w:name="_Toc505042531"/>
      <w:bookmarkStart w:id="113" w:name="_Toc505042623"/>
      <w:bookmarkStart w:id="114" w:name="_Toc505042716"/>
      <w:bookmarkStart w:id="115" w:name="_Toc505042810"/>
      <w:bookmarkStart w:id="116" w:name="_Toc505042905"/>
      <w:bookmarkStart w:id="117" w:name="_Toc505043001"/>
      <w:bookmarkStart w:id="118" w:name="_Toc505114726"/>
      <w:bookmarkStart w:id="119" w:name="_Toc505114837"/>
      <w:bookmarkStart w:id="120" w:name="_Toc505114934"/>
      <w:bookmarkStart w:id="121" w:name="_Toc505115031"/>
      <w:bookmarkStart w:id="122" w:name="_Toc505115128"/>
      <w:bookmarkStart w:id="123" w:name="_Toc505115225"/>
      <w:bookmarkStart w:id="124" w:name="_Toc505115322"/>
      <w:bookmarkStart w:id="125" w:name="_Toc505115419"/>
      <w:bookmarkStart w:id="126" w:name="_Toc505115871"/>
      <w:bookmarkStart w:id="127" w:name="_Toc505115970"/>
      <w:bookmarkStart w:id="128" w:name="_Toc505116070"/>
      <w:bookmarkStart w:id="129" w:name="_Toc505116171"/>
      <w:bookmarkStart w:id="130" w:name="_Toc505426891"/>
      <w:bookmarkStart w:id="131" w:name="_Toc505457493"/>
      <w:bookmarkStart w:id="132" w:name="_Toc505457639"/>
      <w:bookmarkStart w:id="133" w:name="_Toc505457931"/>
      <w:bookmarkStart w:id="134" w:name="_Toc50546822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1F3261" w:rsidRPr="009E29DF" w:rsidRDefault="00B152CB" w:rsidP="000F57C8">
      <w:pPr>
        <w:pStyle w:val="Heading2"/>
        <w:rPr>
          <w:i w:val="0"/>
        </w:rPr>
      </w:pPr>
      <w:bookmarkStart w:id="135" w:name="_Toc505468226"/>
      <w:r w:rsidRPr="009E29DF">
        <w:rPr>
          <w:i w:val="0"/>
        </w:rPr>
        <w:t xml:space="preserve">Provisions relating to </w:t>
      </w:r>
      <w:r w:rsidR="009C5280" w:rsidRPr="009E29DF">
        <w:rPr>
          <w:i w:val="0"/>
        </w:rPr>
        <w:t>arbitrary arrests</w:t>
      </w:r>
      <w:bookmarkEnd w:id="135"/>
    </w:p>
    <w:p w:rsidR="001F3261" w:rsidRPr="004E1F77" w:rsidRDefault="001F3261" w:rsidP="004E1F77">
      <w:pPr>
        <w:jc w:val="both"/>
        <w:rPr>
          <w:rFonts w:ascii="Arial" w:hAnsi="Arial" w:cs="Arial"/>
        </w:rPr>
      </w:pPr>
    </w:p>
    <w:p w:rsidR="00314C93" w:rsidRPr="004E1F77" w:rsidRDefault="001F3261" w:rsidP="004E1F77">
      <w:pPr>
        <w:jc w:val="both"/>
        <w:rPr>
          <w:rFonts w:ascii="Arial" w:hAnsi="Arial" w:cs="Arial"/>
        </w:rPr>
      </w:pPr>
      <w:r w:rsidRPr="004E1F77">
        <w:rPr>
          <w:rFonts w:ascii="Arial" w:hAnsi="Arial" w:cs="Arial"/>
        </w:rPr>
        <w:t>Section 54 of the Code of Criminal Procedure (Cr. PC) ha</w:t>
      </w:r>
      <w:r w:rsidR="00B3777E">
        <w:rPr>
          <w:rFonts w:ascii="Arial" w:hAnsi="Arial" w:cs="Arial"/>
        </w:rPr>
        <w:t>s</w:t>
      </w:r>
      <w:r w:rsidRPr="004E1F77">
        <w:rPr>
          <w:rFonts w:ascii="Arial" w:hAnsi="Arial" w:cs="Arial"/>
        </w:rPr>
        <w:t xml:space="preserve"> vested unfettered and unbridled po</w:t>
      </w:r>
      <w:r w:rsidR="00CA2E47" w:rsidRPr="004E1F77">
        <w:rPr>
          <w:rFonts w:ascii="Arial" w:hAnsi="Arial" w:cs="Arial"/>
        </w:rPr>
        <w:t>wers with the police to arrest the following</w:t>
      </w:r>
      <w:r w:rsidRPr="004E1F77">
        <w:rPr>
          <w:rFonts w:ascii="Arial" w:hAnsi="Arial" w:cs="Arial"/>
        </w:rPr>
        <w:t xml:space="preserve"> person</w:t>
      </w:r>
      <w:r w:rsidR="00CA2E47" w:rsidRPr="004E1F77">
        <w:rPr>
          <w:rFonts w:ascii="Arial" w:hAnsi="Arial" w:cs="Arial"/>
        </w:rPr>
        <w:t>s</w:t>
      </w:r>
      <w:r w:rsidRPr="004E1F77">
        <w:rPr>
          <w:rFonts w:ascii="Arial" w:hAnsi="Arial" w:cs="Arial"/>
        </w:rPr>
        <w:t xml:space="preserve"> without warrant</w:t>
      </w:r>
      <w:r w:rsidR="00CA2E47" w:rsidRPr="004E1F77">
        <w:rPr>
          <w:rFonts w:ascii="Arial" w:hAnsi="Arial" w:cs="Arial"/>
        </w:rPr>
        <w:t>:</w:t>
      </w:r>
    </w:p>
    <w:p w:rsidR="003A59E7" w:rsidRPr="004E1F77" w:rsidRDefault="003A59E7" w:rsidP="004E1F77">
      <w:pPr>
        <w:jc w:val="both"/>
        <w:rPr>
          <w:rFonts w:ascii="Arial" w:hAnsi="Arial" w:cs="Arial"/>
        </w:rPr>
      </w:pPr>
    </w:p>
    <w:p w:rsidR="003A59E7" w:rsidRPr="004E1F77" w:rsidRDefault="003A59E7" w:rsidP="00335D76">
      <w:pPr>
        <w:numPr>
          <w:ilvl w:val="0"/>
          <w:numId w:val="13"/>
        </w:numPr>
        <w:jc w:val="both"/>
        <w:rPr>
          <w:rFonts w:ascii="Arial" w:hAnsi="Arial" w:cs="Arial"/>
        </w:rPr>
      </w:pPr>
      <w:r w:rsidRPr="004E1F77">
        <w:rPr>
          <w:rFonts w:ascii="Arial" w:hAnsi="Arial" w:cs="Arial"/>
        </w:rPr>
        <w:t>A person involved or concerned with a c</w:t>
      </w:r>
      <w:r w:rsidR="00CA2E47" w:rsidRPr="004E1F77">
        <w:rPr>
          <w:rFonts w:ascii="Arial" w:hAnsi="Arial" w:cs="Arial"/>
        </w:rPr>
        <w:t>ognizable offence;</w:t>
      </w:r>
    </w:p>
    <w:p w:rsidR="003A59E7" w:rsidRPr="004E1F77" w:rsidRDefault="003A59E7" w:rsidP="00335D76">
      <w:pPr>
        <w:numPr>
          <w:ilvl w:val="0"/>
          <w:numId w:val="13"/>
        </w:numPr>
        <w:jc w:val="both"/>
        <w:rPr>
          <w:rFonts w:ascii="Arial" w:hAnsi="Arial" w:cs="Arial"/>
        </w:rPr>
      </w:pPr>
      <w:r w:rsidRPr="004E1F77">
        <w:rPr>
          <w:rFonts w:ascii="Arial" w:hAnsi="Arial" w:cs="Arial"/>
        </w:rPr>
        <w:t>A p</w:t>
      </w:r>
      <w:r w:rsidR="00CA2E47" w:rsidRPr="004E1F77">
        <w:rPr>
          <w:rFonts w:ascii="Arial" w:hAnsi="Arial" w:cs="Arial"/>
        </w:rPr>
        <w:t>roclaimed offender;</w:t>
      </w:r>
    </w:p>
    <w:p w:rsidR="003A59E7" w:rsidRPr="004E1F77" w:rsidRDefault="003A59E7" w:rsidP="00335D76">
      <w:pPr>
        <w:numPr>
          <w:ilvl w:val="0"/>
          <w:numId w:val="13"/>
        </w:numPr>
        <w:jc w:val="both"/>
        <w:rPr>
          <w:rFonts w:ascii="Arial" w:hAnsi="Arial" w:cs="Arial"/>
        </w:rPr>
      </w:pPr>
      <w:r w:rsidRPr="004E1F77">
        <w:rPr>
          <w:rFonts w:ascii="Arial" w:hAnsi="Arial" w:cs="Arial"/>
        </w:rPr>
        <w:t>A person with s</w:t>
      </w:r>
      <w:r w:rsidR="00CA2E47" w:rsidRPr="004E1F77">
        <w:rPr>
          <w:rFonts w:ascii="Arial" w:hAnsi="Arial" w:cs="Arial"/>
        </w:rPr>
        <w:t>tolen property;</w:t>
      </w:r>
    </w:p>
    <w:p w:rsidR="003A59E7" w:rsidRPr="004E1F77" w:rsidRDefault="003A59E7" w:rsidP="00335D76">
      <w:pPr>
        <w:numPr>
          <w:ilvl w:val="0"/>
          <w:numId w:val="13"/>
        </w:numPr>
        <w:jc w:val="both"/>
        <w:rPr>
          <w:rFonts w:ascii="Arial" w:hAnsi="Arial" w:cs="Arial"/>
        </w:rPr>
      </w:pPr>
      <w:r w:rsidRPr="004E1F77">
        <w:rPr>
          <w:rFonts w:ascii="Arial" w:hAnsi="Arial" w:cs="Arial"/>
        </w:rPr>
        <w:t>A person obstructing a police</w:t>
      </w:r>
      <w:r w:rsidR="00CA2E47" w:rsidRPr="004E1F77">
        <w:rPr>
          <w:rFonts w:ascii="Arial" w:hAnsi="Arial" w:cs="Arial"/>
        </w:rPr>
        <w:t xml:space="preserve"> officer in performing his duty;</w:t>
      </w:r>
    </w:p>
    <w:p w:rsidR="003A59E7" w:rsidRPr="004E1F77" w:rsidRDefault="003A59E7" w:rsidP="00335D76">
      <w:pPr>
        <w:numPr>
          <w:ilvl w:val="0"/>
          <w:numId w:val="13"/>
        </w:numPr>
        <w:jc w:val="both"/>
        <w:rPr>
          <w:rFonts w:ascii="Arial" w:hAnsi="Arial" w:cs="Arial"/>
        </w:rPr>
      </w:pPr>
      <w:r w:rsidRPr="004E1F77">
        <w:rPr>
          <w:rFonts w:ascii="Arial" w:hAnsi="Arial" w:cs="Arial"/>
        </w:rPr>
        <w:t>A d</w:t>
      </w:r>
      <w:r w:rsidR="00CA2E47" w:rsidRPr="004E1F77">
        <w:rPr>
          <w:rFonts w:ascii="Arial" w:hAnsi="Arial" w:cs="Arial"/>
        </w:rPr>
        <w:t>eserter;</w:t>
      </w:r>
    </w:p>
    <w:p w:rsidR="003A59E7" w:rsidRPr="004E1F77" w:rsidRDefault="00CA2E47" w:rsidP="00335D76">
      <w:pPr>
        <w:numPr>
          <w:ilvl w:val="0"/>
          <w:numId w:val="13"/>
        </w:numPr>
        <w:jc w:val="both"/>
        <w:rPr>
          <w:rFonts w:ascii="Arial" w:hAnsi="Arial" w:cs="Arial"/>
        </w:rPr>
      </w:pPr>
      <w:r w:rsidRPr="004E1F77">
        <w:rPr>
          <w:rFonts w:ascii="Arial" w:hAnsi="Arial" w:cs="Arial"/>
        </w:rPr>
        <w:t>A person committing an offenc</w:t>
      </w:r>
      <w:r w:rsidR="003A59E7" w:rsidRPr="004E1F77">
        <w:rPr>
          <w:rFonts w:ascii="Arial" w:hAnsi="Arial" w:cs="Arial"/>
        </w:rPr>
        <w:t>e o</w:t>
      </w:r>
      <w:r w:rsidRPr="004E1F77">
        <w:rPr>
          <w:rFonts w:ascii="Arial" w:hAnsi="Arial" w:cs="Arial"/>
        </w:rPr>
        <w:t>utside Bangladesh;</w:t>
      </w:r>
    </w:p>
    <w:p w:rsidR="003A59E7" w:rsidRPr="004E1F77" w:rsidRDefault="003A59E7" w:rsidP="00335D76">
      <w:pPr>
        <w:numPr>
          <w:ilvl w:val="0"/>
          <w:numId w:val="13"/>
        </w:numPr>
        <w:jc w:val="both"/>
        <w:rPr>
          <w:rFonts w:ascii="Arial" w:hAnsi="Arial" w:cs="Arial"/>
        </w:rPr>
      </w:pPr>
      <w:r w:rsidRPr="004E1F77">
        <w:rPr>
          <w:rFonts w:ascii="Arial" w:hAnsi="Arial" w:cs="Arial"/>
        </w:rPr>
        <w:t>A released convict committing a bre</w:t>
      </w:r>
      <w:r w:rsidR="00CA2E47" w:rsidRPr="004E1F77">
        <w:rPr>
          <w:rFonts w:ascii="Arial" w:hAnsi="Arial" w:cs="Arial"/>
        </w:rPr>
        <w:t>ach of any rule;</w:t>
      </w:r>
    </w:p>
    <w:p w:rsidR="003A59E7" w:rsidRPr="004E1F77" w:rsidRDefault="003A59E7" w:rsidP="00335D76">
      <w:pPr>
        <w:numPr>
          <w:ilvl w:val="0"/>
          <w:numId w:val="13"/>
        </w:numPr>
        <w:jc w:val="both"/>
        <w:rPr>
          <w:rFonts w:ascii="Arial" w:hAnsi="Arial" w:cs="Arial"/>
        </w:rPr>
      </w:pPr>
      <w:r w:rsidRPr="004E1F77">
        <w:rPr>
          <w:rFonts w:ascii="Arial" w:hAnsi="Arial" w:cs="Arial"/>
        </w:rPr>
        <w:t xml:space="preserve">A </w:t>
      </w:r>
      <w:r w:rsidR="00CA2E47" w:rsidRPr="004E1F77">
        <w:rPr>
          <w:rFonts w:ascii="Arial" w:hAnsi="Arial" w:cs="Arial"/>
        </w:rPr>
        <w:t xml:space="preserve">person against whom a </w:t>
      </w:r>
      <w:r w:rsidRPr="004E1F77">
        <w:rPr>
          <w:rFonts w:ascii="Arial" w:hAnsi="Arial" w:cs="Arial"/>
        </w:rPr>
        <w:t xml:space="preserve">requisition slip </w:t>
      </w:r>
      <w:r w:rsidR="00CA2E47" w:rsidRPr="004E1F77">
        <w:rPr>
          <w:rFonts w:ascii="Arial" w:hAnsi="Arial" w:cs="Arial"/>
        </w:rPr>
        <w:t xml:space="preserve">for arrest </w:t>
      </w:r>
      <w:r w:rsidRPr="004E1F77">
        <w:rPr>
          <w:rFonts w:ascii="Arial" w:hAnsi="Arial" w:cs="Arial"/>
        </w:rPr>
        <w:t>is recei</w:t>
      </w:r>
      <w:r w:rsidR="00CA2E47" w:rsidRPr="004E1F77">
        <w:rPr>
          <w:rFonts w:ascii="Arial" w:hAnsi="Arial" w:cs="Arial"/>
        </w:rPr>
        <w:t>ved from another police station;</w:t>
      </w:r>
    </w:p>
    <w:p w:rsidR="003A59E7" w:rsidRPr="004E1F77" w:rsidRDefault="00704435" w:rsidP="004E1F77">
      <w:pPr>
        <w:ind w:left="684" w:hanging="324"/>
        <w:jc w:val="both"/>
        <w:rPr>
          <w:rFonts w:ascii="Arial" w:hAnsi="Arial" w:cs="Arial"/>
        </w:rPr>
      </w:pPr>
      <w:r>
        <w:rPr>
          <w:rFonts w:ascii="Arial" w:hAnsi="Arial" w:cs="Arial"/>
        </w:rPr>
        <w:t>i</w:t>
      </w:r>
      <w:r w:rsidR="003A59E7" w:rsidRPr="004E1F77">
        <w:rPr>
          <w:rFonts w:ascii="Arial" w:hAnsi="Arial" w:cs="Arial"/>
        </w:rPr>
        <w:t>. A habitual robber, housebreaker or thief, or a receiver of stolen property, or an extortionist.</w:t>
      </w:r>
    </w:p>
    <w:p w:rsidR="004609E4" w:rsidRPr="004E1F77" w:rsidRDefault="004609E4" w:rsidP="004E1F77">
      <w:pPr>
        <w:ind w:left="684" w:hanging="324"/>
        <w:jc w:val="both"/>
        <w:rPr>
          <w:rFonts w:ascii="Arial" w:hAnsi="Arial" w:cs="Arial"/>
        </w:rPr>
      </w:pPr>
    </w:p>
    <w:p w:rsidR="003A59E7" w:rsidRPr="004E1F77" w:rsidRDefault="004609E4" w:rsidP="004E1F77">
      <w:pPr>
        <w:jc w:val="both"/>
        <w:rPr>
          <w:rFonts w:ascii="Arial" w:hAnsi="Arial" w:cs="Arial"/>
        </w:rPr>
      </w:pPr>
      <w:r w:rsidRPr="004E1F77">
        <w:rPr>
          <w:rFonts w:ascii="Arial" w:hAnsi="Arial" w:cs="Arial"/>
        </w:rPr>
        <w:t xml:space="preserve">Such unhindered powers to carry out arrests without warrant </w:t>
      </w:r>
      <w:r w:rsidR="009E524C" w:rsidRPr="004E1F77">
        <w:rPr>
          <w:rFonts w:ascii="Arial" w:hAnsi="Arial" w:cs="Arial"/>
        </w:rPr>
        <w:t xml:space="preserve">of the following persons </w:t>
      </w:r>
      <w:r w:rsidRPr="004E1F77">
        <w:rPr>
          <w:rFonts w:ascii="Arial" w:hAnsi="Arial" w:cs="Arial"/>
        </w:rPr>
        <w:t>have been further conferred</w:t>
      </w:r>
      <w:r w:rsidR="009E524C" w:rsidRPr="004E1F77">
        <w:rPr>
          <w:rFonts w:ascii="Arial" w:hAnsi="Arial" w:cs="Arial"/>
        </w:rPr>
        <w:t xml:space="preserve"> </w:t>
      </w:r>
      <w:r w:rsidRPr="004E1F77">
        <w:rPr>
          <w:rFonts w:ascii="Arial" w:hAnsi="Arial" w:cs="Arial"/>
        </w:rPr>
        <w:t>up</w:t>
      </w:r>
      <w:r w:rsidR="006D67B2">
        <w:rPr>
          <w:rFonts w:ascii="Arial" w:hAnsi="Arial" w:cs="Arial"/>
        </w:rPr>
        <w:t>on the police under the</w:t>
      </w:r>
      <w:r w:rsidRPr="004E1F77">
        <w:rPr>
          <w:rFonts w:ascii="Arial" w:hAnsi="Arial" w:cs="Arial"/>
        </w:rPr>
        <w:t xml:space="preserve"> Metropolitan Police Ordinances</w:t>
      </w:r>
      <w:r w:rsidR="00D0528E" w:rsidRPr="004E1F77">
        <w:rPr>
          <w:rFonts w:ascii="Arial" w:hAnsi="Arial" w:cs="Arial"/>
        </w:rPr>
        <w:t>.</w:t>
      </w:r>
      <w:r w:rsidR="00D0528E" w:rsidRPr="004E1F77">
        <w:rPr>
          <w:rStyle w:val="FootnoteReference"/>
          <w:rFonts w:ascii="Arial" w:hAnsi="Arial" w:cs="Arial"/>
        </w:rPr>
        <w:footnoteReference w:id="16"/>
      </w:r>
    </w:p>
    <w:p w:rsidR="00CA2E47" w:rsidRPr="004E1F77" w:rsidRDefault="00CA2E47" w:rsidP="004E1F77">
      <w:pPr>
        <w:jc w:val="both"/>
        <w:rPr>
          <w:rFonts w:ascii="Arial" w:hAnsi="Arial" w:cs="Arial"/>
          <w:i/>
        </w:rPr>
      </w:pPr>
    </w:p>
    <w:p w:rsidR="0028647F" w:rsidRPr="004E1F77" w:rsidRDefault="003A59E7" w:rsidP="00335D76">
      <w:pPr>
        <w:pStyle w:val="ListParagraph"/>
        <w:numPr>
          <w:ilvl w:val="0"/>
          <w:numId w:val="15"/>
        </w:numPr>
        <w:jc w:val="both"/>
        <w:rPr>
          <w:rFonts w:ascii="Arial" w:hAnsi="Arial" w:cs="Arial"/>
        </w:rPr>
      </w:pPr>
      <w:r w:rsidRPr="004E1F77">
        <w:rPr>
          <w:rFonts w:ascii="Arial" w:hAnsi="Arial" w:cs="Arial"/>
        </w:rPr>
        <w:t>A person equipped with dangerous instruments without satisfactory excus</w:t>
      </w:r>
      <w:r w:rsidR="0028647F" w:rsidRPr="004E1F77">
        <w:rPr>
          <w:rFonts w:ascii="Arial" w:hAnsi="Arial" w:cs="Arial"/>
        </w:rPr>
        <w:t>e;</w:t>
      </w:r>
    </w:p>
    <w:p w:rsidR="0028647F" w:rsidRPr="004E1F77" w:rsidRDefault="003A59E7" w:rsidP="00335D76">
      <w:pPr>
        <w:pStyle w:val="ListParagraph"/>
        <w:numPr>
          <w:ilvl w:val="0"/>
          <w:numId w:val="15"/>
        </w:numPr>
        <w:jc w:val="both"/>
        <w:rPr>
          <w:rFonts w:ascii="Arial" w:hAnsi="Arial" w:cs="Arial"/>
        </w:rPr>
      </w:pPr>
      <w:r w:rsidRPr="004E1F77">
        <w:rPr>
          <w:rFonts w:ascii="Arial" w:hAnsi="Arial" w:cs="Arial"/>
        </w:rPr>
        <w:t>A person with face covered or otherwise disguised without satisfactory excuse;</w:t>
      </w:r>
    </w:p>
    <w:p w:rsidR="0079420E" w:rsidRDefault="003A59E7" w:rsidP="00335D76">
      <w:pPr>
        <w:pStyle w:val="ListParagraph"/>
        <w:numPr>
          <w:ilvl w:val="0"/>
          <w:numId w:val="15"/>
        </w:numPr>
        <w:jc w:val="both"/>
        <w:rPr>
          <w:rFonts w:ascii="Arial" w:hAnsi="Arial" w:cs="Arial"/>
        </w:rPr>
      </w:pPr>
      <w:r w:rsidRPr="004E1F77">
        <w:rPr>
          <w:rFonts w:ascii="Arial" w:hAnsi="Arial" w:cs="Arial"/>
        </w:rPr>
        <w:t>A person being present in any dwelling house or other building, or on board any vessel, boat or vehicle without satisfactory reason;</w:t>
      </w:r>
    </w:p>
    <w:p w:rsidR="0079420E" w:rsidRDefault="003A59E7" w:rsidP="00335D76">
      <w:pPr>
        <w:pStyle w:val="ListParagraph"/>
        <w:numPr>
          <w:ilvl w:val="0"/>
          <w:numId w:val="15"/>
        </w:numPr>
        <w:jc w:val="both"/>
        <w:rPr>
          <w:rFonts w:ascii="Arial" w:hAnsi="Arial" w:cs="Arial"/>
        </w:rPr>
      </w:pPr>
      <w:r w:rsidRPr="0079420E">
        <w:rPr>
          <w:rFonts w:ascii="Arial" w:hAnsi="Arial" w:cs="Arial"/>
        </w:rPr>
        <w:t>A person lying or loitering in any street or other places without satisfactory reason;</w:t>
      </w:r>
    </w:p>
    <w:p w:rsidR="003A59E7" w:rsidRPr="0079420E" w:rsidRDefault="003A59E7" w:rsidP="00335D76">
      <w:pPr>
        <w:pStyle w:val="ListParagraph"/>
        <w:numPr>
          <w:ilvl w:val="0"/>
          <w:numId w:val="15"/>
        </w:numPr>
        <w:jc w:val="both"/>
        <w:rPr>
          <w:rFonts w:ascii="Arial" w:hAnsi="Arial" w:cs="Arial"/>
        </w:rPr>
      </w:pPr>
      <w:r w:rsidRPr="0079420E">
        <w:rPr>
          <w:rFonts w:ascii="Arial" w:hAnsi="Arial" w:cs="Arial"/>
        </w:rPr>
        <w:t>A person having in possession implement of house breaking without satisfactory reason.</w:t>
      </w:r>
    </w:p>
    <w:p w:rsidR="00EC5088" w:rsidRPr="004E1F77" w:rsidRDefault="00EC5088" w:rsidP="004E1F77">
      <w:pPr>
        <w:ind w:left="1425" w:hanging="684"/>
        <w:jc w:val="both"/>
        <w:rPr>
          <w:rFonts w:ascii="Arial" w:hAnsi="Arial" w:cs="Arial"/>
        </w:rPr>
      </w:pPr>
    </w:p>
    <w:p w:rsidR="00483FF3" w:rsidRPr="004E1F77" w:rsidRDefault="00384124" w:rsidP="004E1F77">
      <w:pPr>
        <w:jc w:val="both"/>
        <w:rPr>
          <w:rFonts w:ascii="Arial" w:hAnsi="Arial" w:cs="Arial"/>
        </w:rPr>
      </w:pPr>
      <w:r w:rsidRPr="004E1F77">
        <w:rPr>
          <w:rFonts w:ascii="Arial" w:hAnsi="Arial" w:cs="Arial"/>
        </w:rPr>
        <w:t xml:space="preserve">The </w:t>
      </w:r>
      <w:r w:rsidR="00443511" w:rsidRPr="004E1F77">
        <w:rPr>
          <w:rFonts w:ascii="Arial" w:hAnsi="Arial" w:cs="Arial"/>
        </w:rPr>
        <w:t xml:space="preserve">history of </w:t>
      </w:r>
      <w:r w:rsidRPr="004E1F77">
        <w:rPr>
          <w:rFonts w:ascii="Arial" w:hAnsi="Arial" w:cs="Arial"/>
        </w:rPr>
        <w:t>criminal jurisprudence in Bangladesh like both India</w:t>
      </w:r>
      <w:r w:rsidR="005516EC" w:rsidRPr="004E1F77">
        <w:rPr>
          <w:rFonts w:ascii="Arial" w:hAnsi="Arial" w:cs="Arial"/>
        </w:rPr>
        <w:t xml:space="preserve"> and Pakistan </w:t>
      </w:r>
      <w:r w:rsidR="00FD7D27" w:rsidRPr="004E1F77">
        <w:rPr>
          <w:rFonts w:ascii="Arial" w:hAnsi="Arial" w:cs="Arial"/>
        </w:rPr>
        <w:t>dates to</w:t>
      </w:r>
      <w:r w:rsidRPr="004E1F77">
        <w:rPr>
          <w:rFonts w:ascii="Arial" w:hAnsi="Arial" w:cs="Arial"/>
        </w:rPr>
        <w:t xml:space="preserve"> the colonial legacy of the British rule that empowered the police to </w:t>
      </w:r>
      <w:r w:rsidR="00A84514" w:rsidRPr="004E1F77">
        <w:rPr>
          <w:rFonts w:ascii="Arial" w:hAnsi="Arial" w:cs="Arial"/>
        </w:rPr>
        <w:t xml:space="preserve">arbitrarily </w:t>
      </w:r>
      <w:r w:rsidRPr="004E1F77">
        <w:rPr>
          <w:rFonts w:ascii="Arial" w:hAnsi="Arial" w:cs="Arial"/>
        </w:rPr>
        <w:t xml:space="preserve">exercise their powers of arrest </w:t>
      </w:r>
      <w:r w:rsidR="00FD7D27" w:rsidRPr="004E1F77">
        <w:rPr>
          <w:rFonts w:ascii="Arial" w:hAnsi="Arial" w:cs="Arial"/>
        </w:rPr>
        <w:t>for</w:t>
      </w:r>
      <w:r w:rsidRPr="004E1F77">
        <w:rPr>
          <w:rFonts w:ascii="Arial" w:hAnsi="Arial" w:cs="Arial"/>
        </w:rPr>
        <w:t xml:space="preserve"> reigning in unruly natives during politically volatile situations. Repressive prov</w:t>
      </w:r>
      <w:r w:rsidR="00AB5EE7" w:rsidRPr="004E1F77">
        <w:rPr>
          <w:rFonts w:ascii="Arial" w:hAnsi="Arial" w:cs="Arial"/>
        </w:rPr>
        <w:t>isions such as Section 54</w:t>
      </w:r>
      <w:r w:rsidRPr="004E1F77">
        <w:rPr>
          <w:rFonts w:ascii="Arial" w:hAnsi="Arial" w:cs="Arial"/>
        </w:rPr>
        <w:t xml:space="preserve"> were deliberately incorporated in the Code of Criminal Procedure </w:t>
      </w:r>
      <w:r w:rsidR="00443511" w:rsidRPr="004E1F77">
        <w:rPr>
          <w:rFonts w:ascii="Arial" w:hAnsi="Arial" w:cs="Arial"/>
        </w:rPr>
        <w:t xml:space="preserve">with the objective of providing scope to the police to arrest any </w:t>
      </w:r>
      <w:r w:rsidR="00A97FDA" w:rsidRPr="004E1F77">
        <w:rPr>
          <w:rFonts w:ascii="Arial" w:hAnsi="Arial" w:cs="Arial"/>
        </w:rPr>
        <w:t xml:space="preserve">accused alleged to have committed a cognizable offence or a </w:t>
      </w:r>
      <w:r w:rsidR="00443511" w:rsidRPr="004E1F77">
        <w:rPr>
          <w:rFonts w:ascii="Arial" w:hAnsi="Arial" w:cs="Arial"/>
        </w:rPr>
        <w:t xml:space="preserve">suspect in the name of maintaining law and order. In anticipation of </w:t>
      </w:r>
      <w:r w:rsidR="00833E1D" w:rsidRPr="004E1F77">
        <w:rPr>
          <w:rFonts w:ascii="Arial" w:hAnsi="Arial" w:cs="Arial"/>
        </w:rPr>
        <w:t>the likelihood of gross abuse</w:t>
      </w:r>
      <w:r w:rsidR="00443511" w:rsidRPr="004E1F77">
        <w:rPr>
          <w:rFonts w:ascii="Arial" w:hAnsi="Arial" w:cs="Arial"/>
        </w:rPr>
        <w:t xml:space="preserve"> of the </w:t>
      </w:r>
      <w:r w:rsidR="00220E6E" w:rsidRPr="004E1F77">
        <w:rPr>
          <w:rFonts w:ascii="Arial" w:hAnsi="Arial" w:cs="Arial"/>
        </w:rPr>
        <w:t xml:space="preserve">unbridled </w:t>
      </w:r>
      <w:r w:rsidR="00443511" w:rsidRPr="004E1F77">
        <w:rPr>
          <w:rFonts w:ascii="Arial" w:hAnsi="Arial" w:cs="Arial"/>
        </w:rPr>
        <w:t xml:space="preserve">powers of arrests by the police from time to time, Article 32 of the Constitution succinctly lays down that nobody </w:t>
      </w:r>
      <w:r w:rsidR="009503AE" w:rsidRPr="004E1F77">
        <w:rPr>
          <w:rFonts w:ascii="Arial" w:hAnsi="Arial" w:cs="Arial"/>
        </w:rPr>
        <w:t>should be deprived of the indefeasible</w:t>
      </w:r>
      <w:r w:rsidR="00394B19" w:rsidRPr="004E1F77">
        <w:rPr>
          <w:rFonts w:ascii="Arial" w:hAnsi="Arial" w:cs="Arial"/>
        </w:rPr>
        <w:t xml:space="preserve"> and invaluable</w:t>
      </w:r>
      <w:r w:rsidR="009503AE" w:rsidRPr="004E1F77">
        <w:rPr>
          <w:rFonts w:ascii="Arial" w:hAnsi="Arial" w:cs="Arial"/>
        </w:rPr>
        <w:t xml:space="preserve"> right to life and personal liberty save in accordance with the law. Further safeguards against arrests and detention have been affirmed through Article 33 of the Constitution which include the right to be informed of the grounds for arrest, right to consult and be defended by a legal practitioner and the mandatory requirement of producing an arrestee before the nearest magistrate within twenty-four hours of arrest. </w:t>
      </w:r>
      <w:r w:rsidR="0035316F" w:rsidRPr="004E1F77">
        <w:rPr>
          <w:rFonts w:ascii="Arial" w:hAnsi="Arial" w:cs="Arial"/>
        </w:rPr>
        <w:t>The stipulated timeline</w:t>
      </w:r>
      <w:r w:rsidR="009503AE" w:rsidRPr="004E1F77">
        <w:rPr>
          <w:rFonts w:ascii="Arial" w:hAnsi="Arial" w:cs="Arial"/>
        </w:rPr>
        <w:t xml:space="preserve"> is in sync with Section 61 of the </w:t>
      </w:r>
      <w:r w:rsidR="0035316F" w:rsidRPr="004E1F77">
        <w:rPr>
          <w:rFonts w:ascii="Arial" w:hAnsi="Arial" w:cs="Arial"/>
        </w:rPr>
        <w:t xml:space="preserve">Cr. P C which mandates that police cannot detain a person arrested under Section 54 </w:t>
      </w:r>
      <w:r w:rsidR="00440B0A" w:rsidRPr="004E1F77">
        <w:rPr>
          <w:rFonts w:ascii="Arial" w:hAnsi="Arial" w:cs="Arial"/>
        </w:rPr>
        <w:t xml:space="preserve">for more than twenty-four hours </w:t>
      </w:r>
      <w:r w:rsidR="00697501" w:rsidRPr="004E1F77">
        <w:rPr>
          <w:rFonts w:ascii="Arial" w:hAnsi="Arial" w:cs="Arial"/>
        </w:rPr>
        <w:t xml:space="preserve">exclusive of the time necessary for the journey from the place of arrest to the Magistrate’s Court </w:t>
      </w:r>
      <w:r w:rsidR="0035316F" w:rsidRPr="004E1F77">
        <w:rPr>
          <w:rFonts w:ascii="Arial" w:hAnsi="Arial" w:cs="Arial"/>
        </w:rPr>
        <w:t>unless a</w:t>
      </w:r>
      <w:r w:rsidR="002406DA" w:rsidRPr="004E1F77">
        <w:rPr>
          <w:rFonts w:ascii="Arial" w:hAnsi="Arial" w:cs="Arial"/>
        </w:rPr>
        <w:t xml:space="preserve"> special</w:t>
      </w:r>
      <w:r w:rsidR="0035316F" w:rsidRPr="004E1F77">
        <w:rPr>
          <w:rFonts w:ascii="Arial" w:hAnsi="Arial" w:cs="Arial"/>
        </w:rPr>
        <w:t xml:space="preserve"> order thereof has been made by a competent magistrate</w:t>
      </w:r>
      <w:r w:rsidR="002406DA" w:rsidRPr="004E1F77">
        <w:rPr>
          <w:rFonts w:ascii="Arial" w:hAnsi="Arial" w:cs="Arial"/>
        </w:rPr>
        <w:t xml:space="preserve"> under Section 167</w:t>
      </w:r>
      <w:r w:rsidR="0035316F" w:rsidRPr="004E1F77">
        <w:rPr>
          <w:rFonts w:ascii="Arial" w:hAnsi="Arial" w:cs="Arial"/>
        </w:rPr>
        <w:t xml:space="preserve">. The underlying objective of this provision is </w:t>
      </w:r>
      <w:r w:rsidR="00227620" w:rsidRPr="004E1F77">
        <w:rPr>
          <w:rFonts w:ascii="Arial" w:hAnsi="Arial" w:cs="Arial"/>
        </w:rPr>
        <w:t xml:space="preserve">to </w:t>
      </w:r>
      <w:r w:rsidR="00BF1F44" w:rsidRPr="004E1F77">
        <w:rPr>
          <w:rFonts w:ascii="Arial" w:hAnsi="Arial" w:cs="Arial"/>
        </w:rPr>
        <w:t>ensure that due prudence and</w:t>
      </w:r>
      <w:r w:rsidR="0035316F" w:rsidRPr="004E1F77">
        <w:rPr>
          <w:rFonts w:ascii="Arial" w:hAnsi="Arial" w:cs="Arial"/>
        </w:rPr>
        <w:t xml:space="preserve"> judicial mind is applied in respect to </w:t>
      </w:r>
      <w:r w:rsidR="003F295B" w:rsidRPr="004E1F77">
        <w:rPr>
          <w:rFonts w:ascii="Arial" w:hAnsi="Arial" w:cs="Arial"/>
        </w:rPr>
        <w:t xml:space="preserve">deciding </w:t>
      </w:r>
      <w:r w:rsidR="0035316F" w:rsidRPr="004E1F77">
        <w:rPr>
          <w:rFonts w:ascii="Arial" w:hAnsi="Arial" w:cs="Arial"/>
        </w:rPr>
        <w:t>the legality of arrests and detention made without warrant.</w:t>
      </w:r>
    </w:p>
    <w:p w:rsidR="00553E3E" w:rsidRPr="004E1F77" w:rsidRDefault="00553E3E" w:rsidP="004E1F77">
      <w:pPr>
        <w:jc w:val="both"/>
        <w:rPr>
          <w:rFonts w:ascii="Arial" w:hAnsi="Arial" w:cs="Arial"/>
        </w:rPr>
      </w:pPr>
    </w:p>
    <w:p w:rsidR="00683128" w:rsidRDefault="003F2019" w:rsidP="004E1F77">
      <w:pPr>
        <w:jc w:val="both"/>
        <w:rPr>
          <w:rFonts w:ascii="Arial" w:hAnsi="Arial" w:cs="Arial"/>
        </w:rPr>
      </w:pPr>
      <w:r w:rsidRPr="004E1F77">
        <w:rPr>
          <w:rFonts w:ascii="Arial" w:hAnsi="Arial" w:cs="Arial"/>
        </w:rPr>
        <w:t>However, the above safeguards</w:t>
      </w:r>
      <w:r w:rsidR="00553E3E" w:rsidRPr="004E1F77">
        <w:rPr>
          <w:rFonts w:ascii="Arial" w:hAnsi="Arial" w:cs="Arial"/>
        </w:rPr>
        <w:t xml:space="preserve"> do not</w:t>
      </w:r>
      <w:r w:rsidRPr="004E1F77">
        <w:rPr>
          <w:rFonts w:ascii="Arial" w:hAnsi="Arial" w:cs="Arial"/>
        </w:rPr>
        <w:t xml:space="preserve"> apply if the arrestee </w:t>
      </w:r>
      <w:r w:rsidR="002477E8">
        <w:rPr>
          <w:rFonts w:ascii="Arial" w:hAnsi="Arial" w:cs="Arial"/>
        </w:rPr>
        <w:t>is</w:t>
      </w:r>
      <w:r w:rsidR="00553E3E" w:rsidRPr="004E1F77">
        <w:rPr>
          <w:rFonts w:ascii="Arial" w:hAnsi="Arial" w:cs="Arial"/>
        </w:rPr>
        <w:t xml:space="preserve"> apprehended under any preventive detention law</w:t>
      </w:r>
      <w:r w:rsidR="00255217" w:rsidRPr="004E1F77">
        <w:rPr>
          <w:rFonts w:ascii="Arial" w:hAnsi="Arial" w:cs="Arial"/>
        </w:rPr>
        <w:t>s</w:t>
      </w:r>
      <w:r w:rsidR="00701E0A" w:rsidRPr="004E1F77">
        <w:rPr>
          <w:rFonts w:ascii="Arial" w:hAnsi="Arial" w:cs="Arial"/>
        </w:rPr>
        <w:t xml:space="preserve"> </w:t>
      </w:r>
      <w:r w:rsidRPr="004E1F77">
        <w:rPr>
          <w:rFonts w:ascii="Arial" w:hAnsi="Arial" w:cs="Arial"/>
        </w:rPr>
        <w:t>on the grounds of maintaining public order, preventing a breach of security or in national interest</w:t>
      </w:r>
      <w:r w:rsidR="002477E8">
        <w:rPr>
          <w:rFonts w:ascii="Arial" w:hAnsi="Arial" w:cs="Arial"/>
        </w:rPr>
        <w:t>.</w:t>
      </w:r>
      <w:r w:rsidR="00255217" w:rsidRPr="004E1F77">
        <w:rPr>
          <w:rStyle w:val="FootnoteReference"/>
          <w:rFonts w:ascii="Arial" w:hAnsi="Arial" w:cs="Arial"/>
        </w:rPr>
        <w:footnoteReference w:id="17"/>
      </w:r>
      <w:r w:rsidR="009B6DAE" w:rsidRPr="004E1F77">
        <w:rPr>
          <w:rFonts w:ascii="Arial" w:hAnsi="Arial" w:cs="Arial"/>
        </w:rPr>
        <w:t xml:space="preserve"> The underlying objective</w:t>
      </w:r>
      <w:r w:rsidR="00701E0A" w:rsidRPr="004E1F77">
        <w:rPr>
          <w:rFonts w:ascii="Arial" w:hAnsi="Arial" w:cs="Arial"/>
        </w:rPr>
        <w:t xml:space="preserve"> of arrests under preventive detention is</w:t>
      </w:r>
      <w:r w:rsidR="007F1264" w:rsidRPr="004E1F77">
        <w:rPr>
          <w:rFonts w:ascii="Arial" w:hAnsi="Arial" w:cs="Arial"/>
        </w:rPr>
        <w:t xml:space="preserve"> to</w:t>
      </w:r>
      <w:r w:rsidR="00701E0A" w:rsidRPr="004E1F77">
        <w:rPr>
          <w:rFonts w:ascii="Arial" w:hAnsi="Arial" w:cs="Arial"/>
        </w:rPr>
        <w:t xml:space="preserve"> prevent the person from engaging in any prejudicial activity against the State.</w:t>
      </w:r>
      <w:r w:rsidR="00F01A02" w:rsidRPr="004E1F77">
        <w:rPr>
          <w:rFonts w:ascii="Arial" w:hAnsi="Arial" w:cs="Arial"/>
        </w:rPr>
        <w:t xml:space="preserve"> </w:t>
      </w:r>
    </w:p>
    <w:p w:rsidR="0050112E" w:rsidRPr="004E1F77" w:rsidRDefault="0050112E" w:rsidP="004E1F77">
      <w:pPr>
        <w:jc w:val="both"/>
        <w:rPr>
          <w:rFonts w:ascii="Arial" w:hAnsi="Arial" w:cs="Arial"/>
        </w:rPr>
      </w:pPr>
    </w:p>
    <w:p w:rsidR="00683128" w:rsidRPr="009E29DF" w:rsidRDefault="00A84C31" w:rsidP="000F57C8">
      <w:pPr>
        <w:pStyle w:val="Heading3"/>
      </w:pPr>
      <w:bookmarkStart w:id="136" w:name="_Toc505468227"/>
      <w:r w:rsidRPr="009E29DF">
        <w:t xml:space="preserve">Supreme Court guidelines to prevent abuse of the </w:t>
      </w:r>
      <w:r w:rsidR="000F57C8" w:rsidRPr="009E29DF">
        <w:t>powers of arrests and detention</w:t>
      </w:r>
      <w:bookmarkEnd w:id="136"/>
    </w:p>
    <w:p w:rsidR="00A84C31" w:rsidRPr="004E1F77" w:rsidRDefault="00A84C31" w:rsidP="004E1F77">
      <w:pPr>
        <w:jc w:val="both"/>
        <w:rPr>
          <w:rFonts w:ascii="Arial" w:hAnsi="Arial" w:cs="Arial"/>
        </w:rPr>
      </w:pPr>
    </w:p>
    <w:p w:rsidR="00A84C31" w:rsidRPr="004E1F77" w:rsidRDefault="00917B1F" w:rsidP="004E1F77">
      <w:pPr>
        <w:jc w:val="both"/>
        <w:rPr>
          <w:rFonts w:ascii="Arial" w:hAnsi="Arial" w:cs="Arial"/>
        </w:rPr>
      </w:pPr>
      <w:r w:rsidRPr="004E1F77">
        <w:rPr>
          <w:rFonts w:ascii="Arial" w:hAnsi="Arial" w:cs="Arial"/>
        </w:rPr>
        <w:t>Following disturbing reports in the media and public outcry over increasing police abuses and custodial violence in Bangladesh, BLAST along with other rights bodies invoked a writ petition before the Supreme Court of Bangladesh.</w:t>
      </w:r>
      <w:r w:rsidR="00AF245B" w:rsidRPr="004E1F77">
        <w:rPr>
          <w:rStyle w:val="FootnoteReference"/>
          <w:rFonts w:ascii="Arial" w:hAnsi="Arial" w:cs="Arial"/>
        </w:rPr>
        <w:footnoteReference w:id="18"/>
      </w:r>
      <w:r w:rsidRPr="004E1F77">
        <w:rPr>
          <w:rFonts w:ascii="Arial" w:hAnsi="Arial" w:cs="Arial"/>
        </w:rPr>
        <w:t xml:space="preserve"> In response, a division bench of </w:t>
      </w:r>
      <w:r w:rsidR="002477E8">
        <w:rPr>
          <w:rFonts w:ascii="Arial" w:hAnsi="Arial" w:cs="Arial"/>
        </w:rPr>
        <w:t>the High Court on April 7, 2003</w:t>
      </w:r>
      <w:r w:rsidRPr="004E1F77">
        <w:rPr>
          <w:rFonts w:ascii="Arial" w:hAnsi="Arial" w:cs="Arial"/>
        </w:rPr>
        <w:t xml:space="preserve"> provided clear guidelines in the form of 15 directives relating to arrest, detention, remand and treatment of suspects in custody or confinement to be strictly followed by law enforcement agencies and magistrates. In this landmark case, the honorable judges of the High Court division of the Supreme Court categorized 4 conditions under Section 54 of the Cr. P C for enabling a police officer to arrest a person without warrant:</w:t>
      </w:r>
    </w:p>
    <w:p w:rsidR="00734878" w:rsidRPr="004E1F77" w:rsidRDefault="00734878" w:rsidP="00335D76">
      <w:pPr>
        <w:pStyle w:val="ListParagraph"/>
        <w:numPr>
          <w:ilvl w:val="0"/>
          <w:numId w:val="16"/>
        </w:numPr>
        <w:jc w:val="both"/>
        <w:rPr>
          <w:rFonts w:ascii="Arial" w:hAnsi="Arial" w:cs="Arial"/>
        </w:rPr>
      </w:pPr>
      <w:r w:rsidRPr="004E1F77">
        <w:rPr>
          <w:rFonts w:ascii="Arial" w:hAnsi="Arial" w:cs="Arial"/>
        </w:rPr>
        <w:t xml:space="preserve">any person who has been concerned in any cognizable offence; </w:t>
      </w:r>
    </w:p>
    <w:p w:rsidR="00734878" w:rsidRPr="004E1F77" w:rsidRDefault="00734878" w:rsidP="00335D76">
      <w:pPr>
        <w:pStyle w:val="ListParagraph"/>
        <w:numPr>
          <w:ilvl w:val="0"/>
          <w:numId w:val="16"/>
        </w:numPr>
        <w:jc w:val="both"/>
        <w:rPr>
          <w:rFonts w:ascii="Arial" w:hAnsi="Arial" w:cs="Arial"/>
        </w:rPr>
      </w:pPr>
      <w:r w:rsidRPr="004E1F77">
        <w:rPr>
          <w:rFonts w:ascii="Arial" w:hAnsi="Arial" w:cs="Arial"/>
        </w:rPr>
        <w:t>against whom a reasonable complaint has been made;</w:t>
      </w:r>
    </w:p>
    <w:p w:rsidR="00734878" w:rsidRPr="004E1F77" w:rsidRDefault="00734878" w:rsidP="00335D76">
      <w:pPr>
        <w:pStyle w:val="ListParagraph"/>
        <w:numPr>
          <w:ilvl w:val="0"/>
          <w:numId w:val="16"/>
        </w:numPr>
        <w:jc w:val="both"/>
        <w:rPr>
          <w:rFonts w:ascii="Arial" w:hAnsi="Arial" w:cs="Arial"/>
        </w:rPr>
      </w:pPr>
      <w:r w:rsidRPr="004E1F77">
        <w:rPr>
          <w:rFonts w:ascii="Arial" w:hAnsi="Arial" w:cs="Arial"/>
        </w:rPr>
        <w:t>against whom</w:t>
      </w:r>
      <w:r w:rsidR="00704435">
        <w:rPr>
          <w:rFonts w:ascii="Arial" w:hAnsi="Arial" w:cs="Arial"/>
        </w:rPr>
        <w:t xml:space="preserve"> </w:t>
      </w:r>
      <w:r w:rsidRPr="004E1F77">
        <w:rPr>
          <w:rFonts w:ascii="Arial" w:hAnsi="Arial" w:cs="Arial"/>
        </w:rPr>
        <w:t>credible information has been received; and</w:t>
      </w:r>
    </w:p>
    <w:p w:rsidR="00734878" w:rsidRPr="004E1F77" w:rsidRDefault="00734878" w:rsidP="00335D76">
      <w:pPr>
        <w:pStyle w:val="ListParagraph"/>
        <w:numPr>
          <w:ilvl w:val="0"/>
          <w:numId w:val="16"/>
        </w:numPr>
        <w:jc w:val="both"/>
        <w:rPr>
          <w:rFonts w:ascii="Arial" w:hAnsi="Arial" w:cs="Arial"/>
        </w:rPr>
      </w:pPr>
      <w:r w:rsidRPr="004E1F77">
        <w:rPr>
          <w:rFonts w:ascii="Arial" w:hAnsi="Arial" w:cs="Arial"/>
        </w:rPr>
        <w:t>against whom a reasonable susp</w:t>
      </w:r>
      <w:r w:rsidR="001677E8" w:rsidRPr="004E1F77">
        <w:rPr>
          <w:rFonts w:ascii="Arial" w:hAnsi="Arial" w:cs="Arial"/>
        </w:rPr>
        <w:t>icion exists of his having been</w:t>
      </w:r>
      <w:r w:rsidRPr="004E1F77">
        <w:rPr>
          <w:rFonts w:ascii="Arial" w:hAnsi="Arial" w:cs="Arial"/>
        </w:rPr>
        <w:t xml:space="preserve"> so concerned in any cognizable offence.</w:t>
      </w:r>
    </w:p>
    <w:p w:rsidR="001677E8" w:rsidRPr="004E1F77" w:rsidRDefault="001677E8" w:rsidP="004E1F77">
      <w:pPr>
        <w:jc w:val="both"/>
        <w:rPr>
          <w:rFonts w:ascii="Arial" w:hAnsi="Arial" w:cs="Arial"/>
        </w:rPr>
      </w:pPr>
    </w:p>
    <w:p w:rsidR="00C00430" w:rsidRPr="004E1F77" w:rsidRDefault="00734878" w:rsidP="004E1F77">
      <w:pPr>
        <w:jc w:val="both"/>
        <w:rPr>
          <w:rFonts w:ascii="Arial" w:hAnsi="Arial" w:cs="Arial"/>
        </w:rPr>
      </w:pPr>
      <w:r w:rsidRPr="004E1F77">
        <w:rPr>
          <w:rFonts w:ascii="Arial" w:hAnsi="Arial" w:cs="Arial"/>
        </w:rPr>
        <w:t>The learned judges noted that the use of the terminology “</w:t>
      </w:r>
      <w:r w:rsidR="005F6E2D" w:rsidRPr="004E1F77">
        <w:rPr>
          <w:rFonts w:ascii="Arial" w:hAnsi="Arial" w:cs="Arial"/>
        </w:rPr>
        <w:t>concerned” is vague that renders</w:t>
      </w:r>
      <w:r w:rsidRPr="004E1F77">
        <w:rPr>
          <w:rFonts w:ascii="Arial" w:hAnsi="Arial" w:cs="Arial"/>
        </w:rPr>
        <w:t xml:space="preserve"> unhindered power to a police officer to arrest any person. As such, they opined that the word “concerned” should be substituted by any other appropriate word that will preclude the police from exercising their</w:t>
      </w:r>
      <w:r w:rsidR="00C00430" w:rsidRPr="004E1F77">
        <w:rPr>
          <w:rFonts w:ascii="Arial" w:hAnsi="Arial" w:cs="Arial"/>
        </w:rPr>
        <w:t xml:space="preserve"> powers arbitrarily. To this end</w:t>
      </w:r>
      <w:r w:rsidRPr="004E1F77">
        <w:rPr>
          <w:rFonts w:ascii="Arial" w:hAnsi="Arial" w:cs="Arial"/>
        </w:rPr>
        <w:t>, the following guidelines have been issued:</w:t>
      </w:r>
    </w:p>
    <w:p w:rsidR="00734878" w:rsidRPr="004E1F77" w:rsidRDefault="00734878" w:rsidP="004E1F77">
      <w:pPr>
        <w:jc w:val="both"/>
        <w:rPr>
          <w:rFonts w:ascii="Arial" w:hAnsi="Arial" w:cs="Arial"/>
        </w:rPr>
      </w:pPr>
      <w:r w:rsidRPr="004E1F77">
        <w:rPr>
          <w:rFonts w:ascii="Arial" w:hAnsi="Arial" w:cs="Arial"/>
        </w:rPr>
        <w:t xml:space="preserve"> </w:t>
      </w:r>
    </w:p>
    <w:p w:rsidR="0079420E" w:rsidRDefault="00776793" w:rsidP="00335D76">
      <w:pPr>
        <w:pStyle w:val="ListParagraph"/>
        <w:numPr>
          <w:ilvl w:val="0"/>
          <w:numId w:val="17"/>
        </w:numPr>
        <w:ind w:left="720" w:hanging="450"/>
        <w:jc w:val="both"/>
        <w:rPr>
          <w:rFonts w:ascii="Arial" w:hAnsi="Arial" w:cs="Arial"/>
        </w:rPr>
      </w:pPr>
      <w:r w:rsidRPr="004E1F77">
        <w:rPr>
          <w:rFonts w:ascii="Arial" w:hAnsi="Arial" w:cs="Arial"/>
        </w:rPr>
        <w:t>p</w:t>
      </w:r>
      <w:r w:rsidR="00C00430" w:rsidRPr="004E1F77">
        <w:rPr>
          <w:rFonts w:ascii="Arial" w:hAnsi="Arial" w:cs="Arial"/>
        </w:rPr>
        <w:t xml:space="preserve">olice </w:t>
      </w:r>
      <w:r w:rsidR="00C74D53" w:rsidRPr="004E1F77">
        <w:rPr>
          <w:rFonts w:ascii="Arial" w:hAnsi="Arial" w:cs="Arial"/>
        </w:rPr>
        <w:t xml:space="preserve">shall </w:t>
      </w:r>
      <w:r w:rsidR="00AF245B">
        <w:rPr>
          <w:rFonts w:ascii="Arial" w:hAnsi="Arial" w:cs="Arial"/>
        </w:rPr>
        <w:t>not</w:t>
      </w:r>
      <w:r w:rsidR="00C00430" w:rsidRPr="004E1F77">
        <w:rPr>
          <w:rFonts w:ascii="Arial" w:hAnsi="Arial" w:cs="Arial"/>
        </w:rPr>
        <w:t xml:space="preserve"> arrest</w:t>
      </w:r>
      <w:r w:rsidR="00734878" w:rsidRPr="004E1F77">
        <w:rPr>
          <w:rFonts w:ascii="Arial" w:hAnsi="Arial" w:cs="Arial"/>
        </w:rPr>
        <w:t xml:space="preserve"> a person under Section 54 of the Cr. P C for detention under the Special Powers Act, 1974 and the Magistrate shall not make an order of detention </w:t>
      </w:r>
      <w:r w:rsidR="001F189E" w:rsidRPr="004E1F77">
        <w:rPr>
          <w:rFonts w:ascii="Arial" w:hAnsi="Arial" w:cs="Arial"/>
        </w:rPr>
        <w:t>in that case;</w:t>
      </w:r>
    </w:p>
    <w:p w:rsidR="0079420E" w:rsidRDefault="0079420E" w:rsidP="0079420E">
      <w:pPr>
        <w:pStyle w:val="ListParagraph"/>
        <w:jc w:val="both"/>
        <w:rPr>
          <w:rFonts w:ascii="Arial" w:hAnsi="Arial" w:cs="Arial"/>
        </w:rPr>
      </w:pPr>
    </w:p>
    <w:p w:rsidR="0079420E" w:rsidRDefault="001F189E" w:rsidP="00335D76">
      <w:pPr>
        <w:pStyle w:val="ListParagraph"/>
        <w:numPr>
          <w:ilvl w:val="0"/>
          <w:numId w:val="17"/>
        </w:numPr>
        <w:ind w:left="720" w:hanging="450"/>
        <w:jc w:val="both"/>
        <w:rPr>
          <w:rFonts w:ascii="Arial" w:hAnsi="Arial" w:cs="Arial"/>
        </w:rPr>
      </w:pPr>
      <w:r w:rsidRPr="0079420E">
        <w:rPr>
          <w:rFonts w:ascii="Arial" w:hAnsi="Arial" w:cs="Arial"/>
        </w:rPr>
        <w:t>disclosure of identity and showing of ID card if demanded by the person arrested and the persons p</w:t>
      </w:r>
      <w:r w:rsidR="001D595B" w:rsidRPr="0079420E">
        <w:rPr>
          <w:rFonts w:ascii="Arial" w:hAnsi="Arial" w:cs="Arial"/>
        </w:rPr>
        <w:t>resent during the arrest</w:t>
      </w:r>
      <w:r w:rsidRPr="0079420E">
        <w:rPr>
          <w:rFonts w:ascii="Arial" w:hAnsi="Arial" w:cs="Arial"/>
        </w:rPr>
        <w:t>;</w:t>
      </w:r>
    </w:p>
    <w:p w:rsidR="0079420E" w:rsidRPr="0079420E" w:rsidRDefault="0079420E" w:rsidP="0079420E">
      <w:pPr>
        <w:pStyle w:val="ListParagraph"/>
        <w:rPr>
          <w:rFonts w:ascii="Arial" w:hAnsi="Arial" w:cs="Arial"/>
        </w:rPr>
      </w:pPr>
    </w:p>
    <w:p w:rsidR="0079420E" w:rsidRDefault="001F189E" w:rsidP="00335D76">
      <w:pPr>
        <w:pStyle w:val="ListParagraph"/>
        <w:numPr>
          <w:ilvl w:val="0"/>
          <w:numId w:val="17"/>
        </w:numPr>
        <w:ind w:left="720" w:hanging="450"/>
        <w:jc w:val="both"/>
        <w:rPr>
          <w:rFonts w:ascii="Arial" w:hAnsi="Arial" w:cs="Arial"/>
        </w:rPr>
      </w:pPr>
      <w:r w:rsidRPr="0079420E">
        <w:rPr>
          <w:rFonts w:ascii="Arial" w:hAnsi="Arial" w:cs="Arial"/>
        </w:rPr>
        <w:t>recording t</w:t>
      </w:r>
      <w:r w:rsidR="00A05F28" w:rsidRPr="0079420E">
        <w:rPr>
          <w:rFonts w:ascii="Arial" w:hAnsi="Arial" w:cs="Arial"/>
        </w:rPr>
        <w:t xml:space="preserve">he reasons for arrest </w:t>
      </w:r>
      <w:r w:rsidR="00FD7D27" w:rsidRPr="0079420E">
        <w:rPr>
          <w:rFonts w:ascii="Arial" w:hAnsi="Arial" w:cs="Arial"/>
        </w:rPr>
        <w:t>including</w:t>
      </w:r>
      <w:r w:rsidRPr="0079420E">
        <w:rPr>
          <w:rFonts w:ascii="Arial" w:hAnsi="Arial" w:cs="Arial"/>
        </w:rPr>
        <w:t xml:space="preserve"> the knowledge about the involvement of the person in a cognizable offence, </w:t>
      </w:r>
      <w:r w:rsidR="00FD7D27" w:rsidRPr="0079420E">
        <w:rPr>
          <w:rFonts w:ascii="Arial" w:hAnsi="Arial" w:cs="Arial"/>
        </w:rPr>
        <w:t>of</w:t>
      </w:r>
      <w:r w:rsidRPr="0079420E">
        <w:rPr>
          <w:rFonts w:ascii="Arial" w:hAnsi="Arial" w:cs="Arial"/>
        </w:rPr>
        <w:t xml:space="preserve"> the offence, circumstances under which arrest was made, the source of information and the reasons for believing the information, date and time of arrest, name and address of the persons, if any, present at the time of arrest and getting it signed by the arrestee;</w:t>
      </w:r>
    </w:p>
    <w:p w:rsidR="0079420E" w:rsidRPr="0079420E" w:rsidRDefault="0079420E" w:rsidP="0079420E">
      <w:pPr>
        <w:pStyle w:val="ListParagraph"/>
        <w:rPr>
          <w:rFonts w:ascii="Arial" w:hAnsi="Arial" w:cs="Arial"/>
        </w:rPr>
      </w:pPr>
    </w:p>
    <w:p w:rsidR="0079420E" w:rsidRDefault="001F189E" w:rsidP="00335D76">
      <w:pPr>
        <w:pStyle w:val="ListParagraph"/>
        <w:numPr>
          <w:ilvl w:val="0"/>
          <w:numId w:val="17"/>
        </w:numPr>
        <w:ind w:left="720" w:hanging="450"/>
        <w:jc w:val="both"/>
        <w:rPr>
          <w:rFonts w:ascii="Arial" w:hAnsi="Arial" w:cs="Arial"/>
        </w:rPr>
      </w:pPr>
      <w:r w:rsidRPr="0079420E">
        <w:rPr>
          <w:rFonts w:ascii="Arial" w:hAnsi="Arial" w:cs="Arial"/>
        </w:rPr>
        <w:t>to take an arrested person to the nearest hospital or government doctor for treatment if the police officer finds any marks of injury on him/her;</w:t>
      </w:r>
    </w:p>
    <w:p w:rsidR="0079420E" w:rsidRPr="0079420E" w:rsidRDefault="0079420E" w:rsidP="0079420E">
      <w:pPr>
        <w:pStyle w:val="ListParagraph"/>
        <w:rPr>
          <w:rFonts w:ascii="Arial" w:hAnsi="Arial" w:cs="Arial"/>
        </w:rPr>
      </w:pPr>
    </w:p>
    <w:p w:rsidR="0079420E" w:rsidRDefault="00C00430" w:rsidP="00335D76">
      <w:pPr>
        <w:pStyle w:val="ListParagraph"/>
        <w:numPr>
          <w:ilvl w:val="0"/>
          <w:numId w:val="17"/>
        </w:numPr>
        <w:ind w:left="720" w:hanging="450"/>
        <w:jc w:val="both"/>
        <w:rPr>
          <w:rFonts w:ascii="Arial" w:hAnsi="Arial" w:cs="Arial"/>
        </w:rPr>
      </w:pPr>
      <w:r w:rsidRPr="0079420E">
        <w:rPr>
          <w:rFonts w:ascii="Arial" w:hAnsi="Arial" w:cs="Arial"/>
        </w:rPr>
        <w:t>furnishing</w:t>
      </w:r>
      <w:r w:rsidR="001F189E" w:rsidRPr="0079420E">
        <w:rPr>
          <w:rFonts w:ascii="Arial" w:hAnsi="Arial" w:cs="Arial"/>
        </w:rPr>
        <w:t xml:space="preserve"> reasons for the arrest to the arrestee</w:t>
      </w:r>
      <w:r w:rsidR="00F83AA0" w:rsidRPr="0079420E">
        <w:rPr>
          <w:rFonts w:ascii="Arial" w:hAnsi="Arial" w:cs="Arial"/>
        </w:rPr>
        <w:t>;</w:t>
      </w:r>
      <w:r w:rsidR="001F189E" w:rsidRPr="0079420E">
        <w:rPr>
          <w:rFonts w:ascii="Arial" w:hAnsi="Arial" w:cs="Arial"/>
        </w:rPr>
        <w:t xml:space="preserve"> </w:t>
      </w:r>
    </w:p>
    <w:p w:rsidR="0079420E" w:rsidRPr="0079420E" w:rsidRDefault="0079420E" w:rsidP="0079420E">
      <w:pPr>
        <w:pStyle w:val="ListParagraph"/>
        <w:rPr>
          <w:rFonts w:ascii="Arial" w:hAnsi="Arial" w:cs="Arial"/>
        </w:rPr>
      </w:pPr>
    </w:p>
    <w:p w:rsidR="0079420E" w:rsidRDefault="001F189E" w:rsidP="00335D76">
      <w:pPr>
        <w:pStyle w:val="ListParagraph"/>
        <w:numPr>
          <w:ilvl w:val="0"/>
          <w:numId w:val="17"/>
        </w:numPr>
        <w:ind w:left="720" w:hanging="450"/>
        <w:jc w:val="both"/>
        <w:rPr>
          <w:rFonts w:ascii="Arial" w:hAnsi="Arial" w:cs="Arial"/>
        </w:rPr>
      </w:pPr>
      <w:r w:rsidRPr="0079420E">
        <w:rPr>
          <w:rFonts w:ascii="Arial" w:hAnsi="Arial" w:cs="Arial"/>
        </w:rPr>
        <w:t>informing relatives and friends of the a</w:t>
      </w:r>
      <w:r w:rsidR="00F83AA0" w:rsidRPr="0079420E">
        <w:rPr>
          <w:rFonts w:ascii="Arial" w:hAnsi="Arial" w:cs="Arial"/>
        </w:rPr>
        <w:t>rrestee about the arrest within three hours of bringing him/her to the police station;</w:t>
      </w:r>
    </w:p>
    <w:p w:rsidR="0079420E" w:rsidRPr="0079420E" w:rsidRDefault="0079420E" w:rsidP="0079420E">
      <w:pPr>
        <w:pStyle w:val="ListParagraph"/>
        <w:rPr>
          <w:rFonts w:ascii="Arial" w:hAnsi="Arial" w:cs="Arial"/>
        </w:rPr>
      </w:pPr>
    </w:p>
    <w:p w:rsidR="0079420E" w:rsidRDefault="001D595B" w:rsidP="00335D76">
      <w:pPr>
        <w:pStyle w:val="ListParagraph"/>
        <w:numPr>
          <w:ilvl w:val="0"/>
          <w:numId w:val="17"/>
        </w:numPr>
        <w:ind w:left="720" w:hanging="450"/>
        <w:jc w:val="both"/>
        <w:rPr>
          <w:rFonts w:ascii="Arial" w:hAnsi="Arial" w:cs="Arial"/>
        </w:rPr>
      </w:pPr>
      <w:r w:rsidRPr="0079420E">
        <w:rPr>
          <w:rFonts w:ascii="Arial" w:hAnsi="Arial" w:cs="Arial"/>
        </w:rPr>
        <w:t>allowing the arrestee to consult a lawyer of his/her choice and meet h</w:t>
      </w:r>
      <w:r w:rsidR="002F7B89" w:rsidRPr="0079420E">
        <w:rPr>
          <w:rFonts w:ascii="Arial" w:hAnsi="Arial" w:cs="Arial"/>
        </w:rPr>
        <w:t>is/her relatives;</w:t>
      </w:r>
    </w:p>
    <w:p w:rsidR="0079420E" w:rsidRPr="0079420E" w:rsidRDefault="0079420E" w:rsidP="0079420E">
      <w:pPr>
        <w:pStyle w:val="ListParagraph"/>
        <w:rPr>
          <w:rFonts w:ascii="Arial" w:hAnsi="Arial" w:cs="Arial"/>
        </w:rPr>
      </w:pPr>
    </w:p>
    <w:p w:rsidR="0079420E" w:rsidRDefault="002F7B89" w:rsidP="00335D76">
      <w:pPr>
        <w:pStyle w:val="ListParagraph"/>
        <w:numPr>
          <w:ilvl w:val="0"/>
          <w:numId w:val="17"/>
        </w:numPr>
        <w:ind w:left="720" w:hanging="450"/>
        <w:jc w:val="both"/>
        <w:rPr>
          <w:rFonts w:ascii="Arial" w:hAnsi="Arial" w:cs="Arial"/>
        </w:rPr>
      </w:pPr>
      <w:r w:rsidRPr="0079420E">
        <w:rPr>
          <w:rFonts w:ascii="Arial" w:hAnsi="Arial" w:cs="Arial"/>
        </w:rPr>
        <w:t>police officer to incorporate r</w:t>
      </w:r>
      <w:r w:rsidR="00F83AA0" w:rsidRPr="0079420E">
        <w:rPr>
          <w:rFonts w:ascii="Arial" w:hAnsi="Arial" w:cs="Arial"/>
        </w:rPr>
        <w:t xml:space="preserve">easons in the forwarding </w:t>
      </w:r>
      <w:r w:rsidRPr="0079420E">
        <w:rPr>
          <w:rFonts w:ascii="Arial" w:hAnsi="Arial" w:cs="Arial"/>
        </w:rPr>
        <w:t>as to why investigation could not be completed within 24 hours of arrest of the person and why s/he considers that the accusation or the information against the person is well founded and duly transmitting a copy of the case diary;</w:t>
      </w:r>
    </w:p>
    <w:p w:rsidR="0079420E" w:rsidRPr="0079420E" w:rsidRDefault="0079420E" w:rsidP="0079420E">
      <w:pPr>
        <w:pStyle w:val="ListParagraph"/>
        <w:rPr>
          <w:rFonts w:ascii="Arial" w:hAnsi="Arial" w:cs="Arial"/>
        </w:rPr>
      </w:pPr>
    </w:p>
    <w:p w:rsidR="0079420E" w:rsidRDefault="002F7B89" w:rsidP="00335D76">
      <w:pPr>
        <w:pStyle w:val="ListParagraph"/>
        <w:numPr>
          <w:ilvl w:val="0"/>
          <w:numId w:val="17"/>
        </w:numPr>
        <w:ind w:left="720" w:hanging="450"/>
        <w:jc w:val="both"/>
        <w:rPr>
          <w:rFonts w:ascii="Arial" w:hAnsi="Arial" w:cs="Arial"/>
        </w:rPr>
      </w:pPr>
      <w:r w:rsidRPr="0079420E">
        <w:rPr>
          <w:rFonts w:ascii="Arial" w:hAnsi="Arial" w:cs="Arial"/>
        </w:rPr>
        <w:t>the Magistrate</w:t>
      </w:r>
      <w:r w:rsidR="009B40D7" w:rsidRPr="0079420E">
        <w:rPr>
          <w:rFonts w:ascii="Arial" w:hAnsi="Arial" w:cs="Arial"/>
        </w:rPr>
        <w:t xml:space="preserve"> to pass an order of detention only if s/he</w:t>
      </w:r>
      <w:r w:rsidRPr="0079420E">
        <w:rPr>
          <w:rFonts w:ascii="Arial" w:hAnsi="Arial" w:cs="Arial"/>
        </w:rPr>
        <w:t xml:space="preserve"> </w:t>
      </w:r>
      <w:r w:rsidR="00AF245B" w:rsidRPr="0079420E">
        <w:rPr>
          <w:rFonts w:ascii="Arial" w:hAnsi="Arial" w:cs="Arial"/>
        </w:rPr>
        <w:t xml:space="preserve">is </w:t>
      </w:r>
      <w:r w:rsidRPr="0079420E">
        <w:rPr>
          <w:rFonts w:ascii="Arial" w:hAnsi="Arial" w:cs="Arial"/>
        </w:rPr>
        <w:t xml:space="preserve">satisfied with the reasons stated in the forwarding of the police officer, otherwise </w:t>
      </w:r>
      <w:r w:rsidR="007E5989" w:rsidRPr="0079420E">
        <w:rPr>
          <w:rFonts w:ascii="Arial" w:hAnsi="Arial" w:cs="Arial"/>
        </w:rPr>
        <w:t>to release the person forthwith;</w:t>
      </w:r>
    </w:p>
    <w:p w:rsidR="0079420E" w:rsidRPr="0079420E" w:rsidRDefault="0079420E" w:rsidP="0079420E">
      <w:pPr>
        <w:pStyle w:val="ListParagraph"/>
        <w:rPr>
          <w:rFonts w:ascii="Arial" w:hAnsi="Arial" w:cs="Arial"/>
        </w:rPr>
      </w:pPr>
    </w:p>
    <w:p w:rsidR="0079420E" w:rsidRDefault="001677E8" w:rsidP="00335D76">
      <w:pPr>
        <w:pStyle w:val="ListParagraph"/>
        <w:numPr>
          <w:ilvl w:val="0"/>
          <w:numId w:val="17"/>
        </w:numPr>
        <w:ind w:left="720" w:hanging="450"/>
        <w:jc w:val="both"/>
        <w:rPr>
          <w:rFonts w:ascii="Arial" w:hAnsi="Arial" w:cs="Arial"/>
        </w:rPr>
      </w:pPr>
      <w:r w:rsidRPr="0079420E">
        <w:rPr>
          <w:rFonts w:ascii="Arial" w:hAnsi="Arial" w:cs="Arial"/>
        </w:rPr>
        <w:t xml:space="preserve">the </w:t>
      </w:r>
      <w:r w:rsidR="007E5989" w:rsidRPr="0079420E">
        <w:rPr>
          <w:rFonts w:ascii="Arial" w:hAnsi="Arial" w:cs="Arial"/>
        </w:rPr>
        <w:t>magistrate to proceed against the concerned police officer as per S</w:t>
      </w:r>
      <w:r w:rsidR="002477E8" w:rsidRPr="0079420E">
        <w:rPr>
          <w:rFonts w:ascii="Arial" w:hAnsi="Arial" w:cs="Arial"/>
        </w:rPr>
        <w:t>ection 190 (1) (c) of the Cr. P</w:t>
      </w:r>
      <w:r w:rsidR="007E5989" w:rsidRPr="0079420E">
        <w:rPr>
          <w:rFonts w:ascii="Arial" w:hAnsi="Arial" w:cs="Arial"/>
        </w:rPr>
        <w:t>C for committing an offence under Section 220 of the Penal Code if the grounds for remand st</w:t>
      </w:r>
      <w:r w:rsidR="009B40D7" w:rsidRPr="0079420E">
        <w:rPr>
          <w:rFonts w:ascii="Arial" w:hAnsi="Arial" w:cs="Arial"/>
        </w:rPr>
        <w:t>ated in the police forwarding are</w:t>
      </w:r>
      <w:r w:rsidR="007E5989" w:rsidRPr="0079420E">
        <w:rPr>
          <w:rFonts w:ascii="Arial" w:hAnsi="Arial" w:cs="Arial"/>
        </w:rPr>
        <w:t xml:space="preserve"> not satisfactory or if there are no materials to justify detention in the case diary</w:t>
      </w:r>
      <w:r w:rsidR="009B40D7" w:rsidRPr="0079420E">
        <w:rPr>
          <w:rFonts w:ascii="Arial" w:hAnsi="Arial" w:cs="Arial"/>
        </w:rPr>
        <w:t>;</w:t>
      </w:r>
    </w:p>
    <w:p w:rsidR="0079420E" w:rsidRPr="0079420E" w:rsidRDefault="0079420E" w:rsidP="0079420E">
      <w:pPr>
        <w:pStyle w:val="ListParagraph"/>
        <w:rPr>
          <w:rFonts w:ascii="Arial" w:hAnsi="Arial" w:cs="Arial"/>
        </w:rPr>
      </w:pPr>
    </w:p>
    <w:p w:rsidR="0079420E" w:rsidRDefault="007E5989" w:rsidP="00335D76">
      <w:pPr>
        <w:pStyle w:val="ListParagraph"/>
        <w:numPr>
          <w:ilvl w:val="0"/>
          <w:numId w:val="17"/>
        </w:numPr>
        <w:ind w:left="720" w:hanging="450"/>
        <w:jc w:val="both"/>
        <w:rPr>
          <w:rFonts w:ascii="Arial" w:hAnsi="Arial" w:cs="Arial"/>
        </w:rPr>
      </w:pPr>
      <w:r w:rsidRPr="0079420E">
        <w:rPr>
          <w:rFonts w:ascii="Arial" w:hAnsi="Arial" w:cs="Arial"/>
        </w:rPr>
        <w:t>the investigating officer to interrogat</w:t>
      </w:r>
      <w:r w:rsidR="009B40D7" w:rsidRPr="0079420E">
        <w:rPr>
          <w:rFonts w:ascii="Arial" w:hAnsi="Arial" w:cs="Arial"/>
        </w:rPr>
        <w:t>e the accused for</w:t>
      </w:r>
      <w:r w:rsidRPr="0079420E">
        <w:rPr>
          <w:rFonts w:ascii="Arial" w:hAnsi="Arial" w:cs="Arial"/>
        </w:rPr>
        <w:t xml:space="preserve"> investigation in a room in the j</w:t>
      </w:r>
      <w:r w:rsidR="009B40D7" w:rsidRPr="0079420E">
        <w:rPr>
          <w:rFonts w:ascii="Arial" w:hAnsi="Arial" w:cs="Arial"/>
        </w:rPr>
        <w:t>ail</w:t>
      </w:r>
      <w:r w:rsidRPr="0079420E">
        <w:rPr>
          <w:rFonts w:ascii="Arial" w:hAnsi="Arial" w:cs="Arial"/>
        </w:rPr>
        <w:t xml:space="preserve"> specially made for that purpose with a glass wall and grill on one side within the view but not hearing of a close relation or lawyer of the arrestee;</w:t>
      </w:r>
    </w:p>
    <w:p w:rsidR="0079420E" w:rsidRPr="0079420E" w:rsidRDefault="0079420E" w:rsidP="0079420E">
      <w:pPr>
        <w:pStyle w:val="ListParagraph"/>
        <w:rPr>
          <w:rFonts w:ascii="Arial" w:hAnsi="Arial" w:cs="Arial"/>
        </w:rPr>
      </w:pPr>
    </w:p>
    <w:p w:rsidR="0079420E" w:rsidRDefault="007E5989" w:rsidP="00335D76">
      <w:pPr>
        <w:pStyle w:val="ListParagraph"/>
        <w:numPr>
          <w:ilvl w:val="0"/>
          <w:numId w:val="17"/>
        </w:numPr>
        <w:ind w:left="720" w:hanging="450"/>
        <w:jc w:val="both"/>
        <w:rPr>
          <w:rFonts w:ascii="Arial" w:hAnsi="Arial" w:cs="Arial"/>
        </w:rPr>
      </w:pPr>
      <w:r w:rsidRPr="0079420E">
        <w:rPr>
          <w:rFonts w:ascii="Arial" w:hAnsi="Arial" w:cs="Arial"/>
        </w:rPr>
        <w:t>the investigating officer to state grounds for taking the accused to the custody to the satisfaction of the Magistrate;</w:t>
      </w:r>
    </w:p>
    <w:p w:rsidR="0079420E" w:rsidRPr="0079420E" w:rsidRDefault="0079420E" w:rsidP="0079420E">
      <w:pPr>
        <w:pStyle w:val="ListParagraph"/>
        <w:rPr>
          <w:rFonts w:ascii="Arial" w:hAnsi="Arial" w:cs="Arial"/>
        </w:rPr>
      </w:pPr>
    </w:p>
    <w:p w:rsidR="0079420E" w:rsidRDefault="004E1F77" w:rsidP="00335D76">
      <w:pPr>
        <w:pStyle w:val="ListParagraph"/>
        <w:numPr>
          <w:ilvl w:val="0"/>
          <w:numId w:val="17"/>
        </w:numPr>
        <w:ind w:left="720" w:hanging="450"/>
        <w:jc w:val="both"/>
        <w:rPr>
          <w:rFonts w:ascii="Arial" w:hAnsi="Arial" w:cs="Arial"/>
        </w:rPr>
      </w:pPr>
      <w:r w:rsidRPr="0079420E">
        <w:rPr>
          <w:rFonts w:ascii="Arial" w:hAnsi="Arial" w:cs="Arial"/>
        </w:rPr>
        <w:t>Magistrates</w:t>
      </w:r>
      <w:r w:rsidR="007E5989" w:rsidRPr="0079420E">
        <w:rPr>
          <w:rFonts w:ascii="Arial" w:hAnsi="Arial" w:cs="Arial"/>
        </w:rPr>
        <w:t xml:space="preserve"> to be satisfied with the reasons for arrest and remand stated in the case diary and the police forwardi</w:t>
      </w:r>
      <w:r w:rsidR="001677E8" w:rsidRPr="0079420E">
        <w:rPr>
          <w:rFonts w:ascii="Arial" w:hAnsi="Arial" w:cs="Arial"/>
        </w:rPr>
        <w:t xml:space="preserve">ng before authorizing detention. Magistrates are </w:t>
      </w:r>
      <w:r w:rsidR="009B40D7" w:rsidRPr="0079420E">
        <w:rPr>
          <w:rFonts w:ascii="Arial" w:hAnsi="Arial" w:cs="Arial"/>
        </w:rPr>
        <w:t xml:space="preserve">further </w:t>
      </w:r>
      <w:r w:rsidR="001677E8" w:rsidRPr="0079420E">
        <w:rPr>
          <w:rFonts w:ascii="Arial" w:hAnsi="Arial" w:cs="Arial"/>
        </w:rPr>
        <w:t>directed to send the accused for medical examination by a designated doctor or medi</w:t>
      </w:r>
      <w:r w:rsidR="009B40D7" w:rsidRPr="0079420E">
        <w:rPr>
          <w:rFonts w:ascii="Arial" w:hAnsi="Arial" w:cs="Arial"/>
        </w:rPr>
        <w:t>cal board constituted for</w:t>
      </w:r>
      <w:r w:rsidR="001677E8" w:rsidRPr="0079420E">
        <w:rPr>
          <w:rFonts w:ascii="Arial" w:hAnsi="Arial" w:cs="Arial"/>
        </w:rPr>
        <w:t xml:space="preserve"> verifying the allegation of any torture in police custody;</w:t>
      </w:r>
    </w:p>
    <w:p w:rsidR="0079420E" w:rsidRPr="0079420E" w:rsidRDefault="0079420E" w:rsidP="0079420E">
      <w:pPr>
        <w:pStyle w:val="ListParagraph"/>
        <w:rPr>
          <w:rFonts w:ascii="Arial" w:hAnsi="Arial" w:cs="Arial"/>
        </w:rPr>
      </w:pPr>
    </w:p>
    <w:p w:rsidR="0079420E" w:rsidRDefault="009B40D7" w:rsidP="00335D76">
      <w:pPr>
        <w:pStyle w:val="ListParagraph"/>
        <w:numPr>
          <w:ilvl w:val="0"/>
          <w:numId w:val="17"/>
        </w:numPr>
        <w:ind w:left="720" w:hanging="450"/>
        <w:jc w:val="both"/>
        <w:rPr>
          <w:rFonts w:ascii="Arial" w:hAnsi="Arial" w:cs="Arial"/>
        </w:rPr>
      </w:pPr>
      <w:r w:rsidRPr="0079420E">
        <w:rPr>
          <w:rFonts w:ascii="Arial" w:hAnsi="Arial" w:cs="Arial"/>
        </w:rPr>
        <w:t xml:space="preserve">the concerned magistrate </w:t>
      </w:r>
      <w:r w:rsidR="001677E8" w:rsidRPr="0079420E">
        <w:rPr>
          <w:rFonts w:ascii="Arial" w:hAnsi="Arial" w:cs="Arial"/>
        </w:rPr>
        <w:t>be immediately informed about the death of any person in police custody; and</w:t>
      </w:r>
    </w:p>
    <w:p w:rsidR="0079420E" w:rsidRPr="0079420E" w:rsidRDefault="0079420E" w:rsidP="0079420E">
      <w:pPr>
        <w:pStyle w:val="ListParagraph"/>
        <w:rPr>
          <w:rFonts w:ascii="Arial" w:hAnsi="Arial" w:cs="Arial"/>
        </w:rPr>
      </w:pPr>
    </w:p>
    <w:p w:rsidR="00F05D54" w:rsidRPr="00307B3F" w:rsidRDefault="001677E8" w:rsidP="00EC3613">
      <w:pPr>
        <w:pStyle w:val="ListParagraph"/>
        <w:numPr>
          <w:ilvl w:val="0"/>
          <w:numId w:val="17"/>
        </w:numPr>
        <w:ind w:left="720" w:hanging="450"/>
        <w:jc w:val="both"/>
        <w:rPr>
          <w:rFonts w:ascii="Arial" w:hAnsi="Arial" w:cs="Arial"/>
        </w:rPr>
      </w:pPr>
      <w:r w:rsidRPr="0079420E">
        <w:rPr>
          <w:rFonts w:ascii="Arial" w:hAnsi="Arial" w:cs="Arial"/>
        </w:rPr>
        <w:t xml:space="preserve">the Magistrate shall proceed for a judicial inquiry into </w:t>
      </w:r>
      <w:r w:rsidR="009B40D7" w:rsidRPr="0079420E">
        <w:rPr>
          <w:rFonts w:ascii="Arial" w:hAnsi="Arial" w:cs="Arial"/>
        </w:rPr>
        <w:t xml:space="preserve">the cause of </w:t>
      </w:r>
      <w:r w:rsidRPr="0079420E">
        <w:rPr>
          <w:rFonts w:ascii="Arial" w:hAnsi="Arial" w:cs="Arial"/>
        </w:rPr>
        <w:t>such death.</w:t>
      </w:r>
    </w:p>
    <w:p w:rsidR="0064755B" w:rsidRPr="000F57C8" w:rsidRDefault="0064755B" w:rsidP="000F57C8">
      <w:pPr>
        <w:pStyle w:val="Heading3"/>
      </w:pPr>
      <w:bookmarkStart w:id="137" w:name="_Toc505468228"/>
      <w:r w:rsidRPr="000F57C8">
        <w:t>Bangladesh V. BLAST (Civil Appeal No. 53 of 2004)</w:t>
      </w:r>
      <w:r w:rsidRPr="004E1F77">
        <w:rPr>
          <w:rStyle w:val="FootnoteReference"/>
          <w:b w:val="0"/>
        </w:rPr>
        <w:footnoteReference w:id="19"/>
      </w:r>
      <w:bookmarkEnd w:id="137"/>
    </w:p>
    <w:p w:rsidR="00F05D54" w:rsidRDefault="00F05D54" w:rsidP="0064755B">
      <w:pPr>
        <w:jc w:val="both"/>
        <w:rPr>
          <w:rFonts w:ascii="Arial" w:hAnsi="Arial" w:cs="Arial"/>
        </w:rPr>
      </w:pPr>
    </w:p>
    <w:p w:rsidR="0064755B" w:rsidRPr="004E1F77" w:rsidRDefault="0064755B" w:rsidP="0064755B">
      <w:pPr>
        <w:jc w:val="both"/>
        <w:rPr>
          <w:rFonts w:ascii="Arial" w:hAnsi="Arial" w:cs="Arial"/>
        </w:rPr>
      </w:pPr>
      <w:r w:rsidRPr="004E1F77">
        <w:rPr>
          <w:rFonts w:ascii="Arial" w:hAnsi="Arial" w:cs="Arial"/>
        </w:rPr>
        <w:t xml:space="preserve">The Appellate Division </w:t>
      </w:r>
      <w:r w:rsidR="00782DD0">
        <w:rPr>
          <w:rFonts w:ascii="Arial" w:hAnsi="Arial" w:cs="Arial"/>
        </w:rPr>
        <w:t xml:space="preserve">(AD) </w:t>
      </w:r>
      <w:r w:rsidRPr="004E1F77">
        <w:rPr>
          <w:rFonts w:ascii="Arial" w:hAnsi="Arial" w:cs="Arial"/>
        </w:rPr>
        <w:t>of the Supreme Court has delivered a milestone judgment</w:t>
      </w:r>
      <w:r w:rsidRPr="004E1F77">
        <w:rPr>
          <w:rStyle w:val="FootnoteReference"/>
          <w:rFonts w:ascii="Arial" w:hAnsi="Arial" w:cs="Arial"/>
        </w:rPr>
        <w:footnoteReference w:id="20"/>
      </w:r>
      <w:r w:rsidRPr="004E1F77">
        <w:rPr>
          <w:rFonts w:ascii="Arial" w:hAnsi="Arial" w:cs="Arial"/>
        </w:rPr>
        <w:t xml:space="preserve"> on 25 May 2016 which dismissed the aforesaid civil appeal with recommendations and guidelines for b</w:t>
      </w:r>
      <w:r>
        <w:rPr>
          <w:rFonts w:ascii="Arial" w:hAnsi="Arial" w:cs="Arial"/>
        </w:rPr>
        <w:t>oth law enforcing agencies and c</w:t>
      </w:r>
      <w:r w:rsidRPr="004E1F77">
        <w:rPr>
          <w:rFonts w:ascii="Arial" w:hAnsi="Arial" w:cs="Arial"/>
        </w:rPr>
        <w:t xml:space="preserve">ourts of law who have power to take cognizance of an offence as a court of original jurisdiction. The guidelines are to be followed in case of arrest and detention of a person out of suspicion who is or has been suspected to have involved in a cognizable offence, and in case of custodial torture and deaths. The AD has also </w:t>
      </w:r>
      <w:r>
        <w:rPr>
          <w:rFonts w:ascii="Arial" w:hAnsi="Arial" w:cs="Arial"/>
        </w:rPr>
        <w:t>laid down a set of responsibilities for</w:t>
      </w:r>
      <w:r w:rsidRPr="004E1F77">
        <w:rPr>
          <w:rFonts w:ascii="Arial" w:hAnsi="Arial" w:cs="Arial"/>
        </w:rPr>
        <w:t xml:space="preserve"> the law enforcing agencies. In this case, the AD modified the judgment passed by the </w:t>
      </w:r>
      <w:r w:rsidR="00782DD0">
        <w:rPr>
          <w:rFonts w:ascii="Arial" w:hAnsi="Arial" w:cs="Arial"/>
        </w:rPr>
        <w:t>High Court division (</w:t>
      </w:r>
      <w:r w:rsidRPr="004E1F77">
        <w:rPr>
          <w:rFonts w:ascii="Arial" w:hAnsi="Arial" w:cs="Arial"/>
        </w:rPr>
        <w:t>HCD</w:t>
      </w:r>
      <w:r w:rsidR="00782DD0">
        <w:rPr>
          <w:rFonts w:ascii="Arial" w:hAnsi="Arial" w:cs="Arial"/>
        </w:rPr>
        <w:t>)</w:t>
      </w:r>
      <w:r w:rsidRPr="004E1F77">
        <w:rPr>
          <w:rFonts w:ascii="Arial" w:hAnsi="Arial" w:cs="Arial"/>
        </w:rPr>
        <w:t xml:space="preserve"> in Writ Petition No. 3806 of 1998 (popularly known as </w:t>
      </w:r>
      <w:r w:rsidR="00E72BC4">
        <w:rPr>
          <w:rFonts w:ascii="Arial" w:hAnsi="Arial" w:cs="Arial"/>
        </w:rPr>
        <w:t xml:space="preserve">Section </w:t>
      </w:r>
      <w:r w:rsidRPr="004E1F77">
        <w:rPr>
          <w:rFonts w:ascii="Arial" w:hAnsi="Arial" w:cs="Arial"/>
        </w:rPr>
        <w:t xml:space="preserve">54 Case). According to the judgment, the responsibilities of law enforcing agencies and guidelines are as below: </w:t>
      </w:r>
    </w:p>
    <w:p w:rsidR="0064755B" w:rsidRPr="004E1F77" w:rsidRDefault="0064755B" w:rsidP="0064755B">
      <w:pPr>
        <w:jc w:val="both"/>
        <w:rPr>
          <w:rFonts w:ascii="Arial" w:hAnsi="Arial" w:cs="Arial"/>
          <w:b/>
        </w:rPr>
      </w:pPr>
    </w:p>
    <w:p w:rsidR="002D62CB" w:rsidRDefault="002D62CB" w:rsidP="0064755B">
      <w:pPr>
        <w:jc w:val="both"/>
        <w:rPr>
          <w:rFonts w:ascii="Arial" w:hAnsi="Arial" w:cs="Arial"/>
        </w:rPr>
      </w:pPr>
    </w:p>
    <w:p w:rsidR="0064755B" w:rsidRPr="004E1F77" w:rsidRDefault="0064755B" w:rsidP="0064755B">
      <w:pPr>
        <w:jc w:val="both"/>
        <w:rPr>
          <w:rFonts w:ascii="Arial" w:hAnsi="Arial" w:cs="Arial"/>
        </w:rPr>
      </w:pPr>
      <w:r w:rsidRPr="004E1F77">
        <w:rPr>
          <w:rFonts w:ascii="Arial" w:hAnsi="Arial" w:cs="Arial"/>
        </w:rPr>
        <w:t xml:space="preserve"> </w:t>
      </w:r>
    </w:p>
    <w:p w:rsidR="0064755B" w:rsidRPr="002D62CB" w:rsidRDefault="0064755B" w:rsidP="0064755B">
      <w:pPr>
        <w:jc w:val="both"/>
        <w:rPr>
          <w:rFonts w:ascii="Arial" w:hAnsi="Arial" w:cs="Arial"/>
          <w:b/>
          <w:i/>
        </w:rPr>
      </w:pPr>
      <w:r w:rsidRPr="002D62CB">
        <w:rPr>
          <w:rFonts w:ascii="Arial" w:hAnsi="Arial" w:cs="Arial"/>
          <w:b/>
          <w:i/>
        </w:rPr>
        <w:t xml:space="preserve">Guidelines for the Law Enforcement Agencies: </w:t>
      </w: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 xml:space="preserve">A law enforcement officer making the arrest of any person shall prepare a </w:t>
      </w:r>
      <w:r w:rsidRPr="002D62CB">
        <w:rPr>
          <w:rFonts w:ascii="Arial" w:hAnsi="Arial" w:cs="Arial"/>
          <w:b/>
        </w:rPr>
        <w:t>memorandum of arrest</w:t>
      </w:r>
      <w:r w:rsidRPr="002D62CB">
        <w:rPr>
          <w:rFonts w:ascii="Arial" w:hAnsi="Arial" w:cs="Arial"/>
        </w:rPr>
        <w:t xml:space="preserve"> immediately after the arrest and such officer shall obtain the signature of the arrestee with the date and time of </w:t>
      </w:r>
      <w:r w:rsidR="002D62CB" w:rsidRPr="002D62CB">
        <w:rPr>
          <w:rFonts w:ascii="Arial" w:hAnsi="Arial" w:cs="Arial"/>
        </w:rPr>
        <w:t xml:space="preserve">arrest in the said memorandum. </w:t>
      </w:r>
    </w:p>
    <w:p w:rsidR="002D62CB" w:rsidRDefault="002D62CB" w:rsidP="002D62CB">
      <w:pPr>
        <w:pStyle w:val="ListParagraph"/>
        <w:ind w:left="864"/>
        <w:jc w:val="both"/>
        <w:rPr>
          <w:rFonts w:ascii="Arial" w:hAnsi="Arial" w:cs="Arial"/>
        </w:rPr>
      </w:pP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 xml:space="preserve">A law enforcement officer who arrests a person must intimate to a nearest relative of the arrestee and in the absence of his relative, to a friend to be suggested by the arrestee, as soon as practicable but not later than </w:t>
      </w:r>
      <w:r w:rsidRPr="002D62CB">
        <w:rPr>
          <w:rFonts w:ascii="Arial" w:hAnsi="Arial" w:cs="Arial"/>
          <w:b/>
        </w:rPr>
        <w:t>12</w:t>
      </w:r>
      <w:r w:rsidR="002D62CB">
        <w:rPr>
          <w:rFonts w:ascii="Arial" w:hAnsi="Arial" w:cs="Arial"/>
          <w:b/>
        </w:rPr>
        <w:t xml:space="preserve"> </w:t>
      </w:r>
      <w:r w:rsidRPr="002D62CB">
        <w:rPr>
          <w:rFonts w:ascii="Arial" w:hAnsi="Arial" w:cs="Arial"/>
          <w:b/>
        </w:rPr>
        <w:t>(twelve) hours</w:t>
      </w:r>
      <w:r w:rsidRPr="002D62CB">
        <w:rPr>
          <w:rFonts w:ascii="Arial" w:hAnsi="Arial" w:cs="Arial"/>
        </w:rPr>
        <w:t xml:space="preserve"> of such arrest notifying the time and place of arrest and the place in custody.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 xml:space="preserve">An entry must be made in the diary as to the ground of arrest and name of the person who informed the law enforcing officer to arrest the person or made the complaint along with his address and shall also disclose the names and particulars of the relative or the friend, as the case may be, to whom information is given about the arrest and the particulars of the law enforcing officer in whose custody the arrestee is staying.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Registration of a case against the arrested person is sine-qua-non for seeking the detention of the arrestee either to the law enforcing officer’s custody or</w:t>
      </w:r>
      <w:r w:rsidR="00E72BC4">
        <w:rPr>
          <w:rFonts w:ascii="Arial" w:hAnsi="Arial" w:cs="Arial"/>
        </w:rPr>
        <w:t xml:space="preserve"> in the judicial custody under S</w:t>
      </w:r>
      <w:r w:rsidRPr="002D62CB">
        <w:rPr>
          <w:rFonts w:ascii="Arial" w:hAnsi="Arial" w:cs="Arial"/>
        </w:rPr>
        <w:t xml:space="preserve">ection 167(2) of the Code.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No law enforcing offic</w:t>
      </w:r>
      <w:r w:rsidR="00E72BC4">
        <w:rPr>
          <w:rFonts w:ascii="Arial" w:hAnsi="Arial" w:cs="Arial"/>
        </w:rPr>
        <w:t>er shall arrest a person under S</w:t>
      </w:r>
      <w:r w:rsidRPr="002D62CB">
        <w:rPr>
          <w:rFonts w:ascii="Arial" w:hAnsi="Arial" w:cs="Arial"/>
        </w:rPr>
        <w:t xml:space="preserve">ection 54 of the Code for the </w:t>
      </w:r>
      <w:r w:rsidR="00E72BC4">
        <w:rPr>
          <w:rFonts w:ascii="Arial" w:hAnsi="Arial" w:cs="Arial"/>
        </w:rPr>
        <w:t>purpose of detaining him under S</w:t>
      </w:r>
      <w:r w:rsidRPr="002D62CB">
        <w:rPr>
          <w:rFonts w:ascii="Arial" w:hAnsi="Arial" w:cs="Arial"/>
        </w:rPr>
        <w:t xml:space="preserve">ection 3 of the Special Powers Act, 1974.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 xml:space="preserve">A law enforcing officer shall disclose his identity and if demanded, shall show his identity card to the person arrested and to the persons present at the time of arrest.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 xml:space="preserve">If the law enforcing officer find, any marks of injury on the person arrested, he shall record the reasons for such injury and shall take the person to the nearest hospital for treatment and shall obtain a certificate from the attending doctor.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 xml:space="preserve">If the person is not arrested from his residence or place of business, the law enforcing officer shall </w:t>
      </w:r>
      <w:r w:rsidRPr="00E72BC4">
        <w:rPr>
          <w:rFonts w:ascii="Arial" w:hAnsi="Arial" w:cs="Arial"/>
          <w:b/>
        </w:rPr>
        <w:t>inform the nearest relation of the person in writing within 12 (twelve) hours of bringing the arrestee in the police station</w:t>
      </w:r>
      <w:r w:rsidRPr="002D62CB">
        <w:rPr>
          <w:rFonts w:ascii="Arial" w:hAnsi="Arial" w:cs="Arial"/>
        </w:rPr>
        <w:t xml:space="preserve">.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8"/>
        </w:numPr>
        <w:ind w:left="864"/>
        <w:jc w:val="both"/>
        <w:rPr>
          <w:rFonts w:ascii="Arial" w:hAnsi="Arial" w:cs="Arial"/>
        </w:rPr>
      </w:pPr>
      <w:r w:rsidRPr="002D62CB">
        <w:rPr>
          <w:rFonts w:ascii="Arial" w:hAnsi="Arial" w:cs="Arial"/>
        </w:rPr>
        <w:t xml:space="preserve">The law enforcing officer shall allow the person arrested to consult a lawyer of his choice if he so desires or to meet any of his nearest relation.  </w:t>
      </w:r>
    </w:p>
    <w:p w:rsidR="002D62CB" w:rsidRPr="002D62CB" w:rsidRDefault="002D62CB" w:rsidP="002D62CB">
      <w:pPr>
        <w:pStyle w:val="ListParagraph"/>
        <w:rPr>
          <w:rFonts w:ascii="Arial" w:hAnsi="Arial" w:cs="Arial"/>
        </w:rPr>
      </w:pPr>
    </w:p>
    <w:p w:rsidR="0064755B" w:rsidRDefault="0064755B" w:rsidP="00335D76">
      <w:pPr>
        <w:pStyle w:val="ListParagraph"/>
        <w:numPr>
          <w:ilvl w:val="0"/>
          <w:numId w:val="48"/>
        </w:numPr>
        <w:ind w:left="864"/>
        <w:jc w:val="both"/>
        <w:rPr>
          <w:rFonts w:ascii="Arial" w:hAnsi="Arial" w:cs="Arial"/>
        </w:rPr>
      </w:pPr>
      <w:r w:rsidRPr="002D62CB">
        <w:rPr>
          <w:rFonts w:ascii="Arial" w:hAnsi="Arial" w:cs="Arial"/>
        </w:rPr>
        <w:t>When any person is produced befor</w:t>
      </w:r>
      <w:r w:rsidR="00E72BC4">
        <w:rPr>
          <w:rFonts w:ascii="Arial" w:hAnsi="Arial" w:cs="Arial"/>
        </w:rPr>
        <w:t>e the nearest Magistrate under S</w:t>
      </w:r>
      <w:r w:rsidRPr="002D62CB">
        <w:rPr>
          <w:rFonts w:ascii="Arial" w:hAnsi="Arial" w:cs="Arial"/>
        </w:rPr>
        <w:t xml:space="preserve">ection 61 of the Code, the law enforcing officer shall state </w:t>
      </w:r>
      <w:r w:rsidR="00E72BC4">
        <w:rPr>
          <w:rFonts w:ascii="Arial" w:hAnsi="Arial" w:cs="Arial"/>
        </w:rPr>
        <w:t>in his forwarding letter under S</w:t>
      </w:r>
      <w:r w:rsidRPr="002D62CB">
        <w:rPr>
          <w:rFonts w:ascii="Arial" w:hAnsi="Arial" w:cs="Arial"/>
        </w:rPr>
        <w:t>ection 167(1) of the Code as to why the investigation ca</w:t>
      </w:r>
      <w:r w:rsidR="00CB1425" w:rsidRPr="002D62CB">
        <w:rPr>
          <w:rFonts w:ascii="Arial" w:hAnsi="Arial" w:cs="Arial"/>
        </w:rPr>
        <w:t>nnot be completed within twenty-</w:t>
      </w:r>
      <w:r w:rsidRPr="002D62CB">
        <w:rPr>
          <w:rFonts w:ascii="Arial" w:hAnsi="Arial" w:cs="Arial"/>
        </w:rPr>
        <w:t xml:space="preserve">four hours, why he considers that the accusation or the information against that person is well founded. He shall also transmit copy of the relevant entries in the case diary B.P. Form 38 to the Magistrate.  </w:t>
      </w:r>
    </w:p>
    <w:p w:rsidR="00B07124" w:rsidRDefault="00B07124" w:rsidP="00B07124">
      <w:pPr>
        <w:pStyle w:val="ListParagraph"/>
        <w:ind w:left="864"/>
        <w:jc w:val="both"/>
        <w:rPr>
          <w:rFonts w:ascii="Arial" w:hAnsi="Arial" w:cs="Arial"/>
        </w:rPr>
      </w:pPr>
    </w:p>
    <w:p w:rsidR="00B07124" w:rsidRPr="002D62CB" w:rsidRDefault="00B07124" w:rsidP="00B07124">
      <w:pPr>
        <w:pStyle w:val="ListParagraph"/>
        <w:ind w:left="864"/>
        <w:jc w:val="both"/>
        <w:rPr>
          <w:rFonts w:ascii="Arial" w:hAnsi="Arial" w:cs="Arial"/>
        </w:rPr>
      </w:pPr>
    </w:p>
    <w:p w:rsidR="0064755B" w:rsidRPr="004E1F77" w:rsidRDefault="0064755B" w:rsidP="0064755B">
      <w:pPr>
        <w:jc w:val="both"/>
        <w:rPr>
          <w:rFonts w:ascii="Arial" w:hAnsi="Arial" w:cs="Arial"/>
        </w:rPr>
      </w:pPr>
      <w:r w:rsidRPr="004E1F77">
        <w:rPr>
          <w:rFonts w:ascii="Arial" w:hAnsi="Arial" w:cs="Arial"/>
        </w:rPr>
        <w:t xml:space="preserve"> </w:t>
      </w:r>
    </w:p>
    <w:p w:rsidR="0064755B" w:rsidRDefault="0064755B" w:rsidP="0064755B">
      <w:pPr>
        <w:jc w:val="both"/>
        <w:rPr>
          <w:rFonts w:ascii="Arial" w:hAnsi="Arial" w:cs="Arial"/>
          <w:b/>
          <w:i/>
        </w:rPr>
      </w:pPr>
      <w:r w:rsidRPr="002D62CB">
        <w:rPr>
          <w:rFonts w:ascii="Arial" w:hAnsi="Arial" w:cs="Arial"/>
          <w:b/>
          <w:i/>
        </w:rPr>
        <w:t>Guidelines for the Magistrates, Judges and Tribunals having power to take cognizance of an offence</w:t>
      </w:r>
      <w:r w:rsidR="002D62CB">
        <w:rPr>
          <w:rFonts w:ascii="Arial" w:hAnsi="Arial" w:cs="Arial"/>
          <w:b/>
          <w:i/>
        </w:rPr>
        <w:t>:</w:t>
      </w:r>
      <w:r w:rsidRPr="002D62CB">
        <w:rPr>
          <w:rFonts w:ascii="Arial" w:hAnsi="Arial" w:cs="Arial"/>
          <w:b/>
          <w:i/>
        </w:rPr>
        <w:t xml:space="preserve">  </w:t>
      </w:r>
    </w:p>
    <w:p w:rsidR="00B07124" w:rsidRPr="002D62CB" w:rsidRDefault="00B07124" w:rsidP="0064755B">
      <w:pPr>
        <w:jc w:val="both"/>
        <w:rPr>
          <w:rFonts w:ascii="Arial" w:hAnsi="Arial" w:cs="Arial"/>
          <w:b/>
          <w:i/>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If a person is produced by the law enforcing agency with a prayer for his detention in any custody, without producing a copy of t</w:t>
      </w:r>
      <w:r w:rsidR="001E5D25">
        <w:rPr>
          <w:rFonts w:ascii="Arial" w:hAnsi="Arial" w:cs="Arial"/>
        </w:rPr>
        <w:t>he entries in the diary as per S</w:t>
      </w:r>
      <w:r w:rsidRPr="002D62CB">
        <w:rPr>
          <w:rFonts w:ascii="Arial" w:hAnsi="Arial" w:cs="Arial"/>
        </w:rPr>
        <w:t xml:space="preserve">ection 167(2) of the Code, the Magistrate or the Court, Tribunal, as the case may be, shall </w:t>
      </w:r>
      <w:r w:rsidR="00E72BC4">
        <w:rPr>
          <w:rFonts w:ascii="Arial" w:hAnsi="Arial" w:cs="Arial"/>
        </w:rPr>
        <w:t>release him in accordance with S</w:t>
      </w:r>
      <w:r w:rsidRPr="002D62CB">
        <w:rPr>
          <w:rFonts w:ascii="Arial" w:hAnsi="Arial" w:cs="Arial"/>
        </w:rPr>
        <w:t>ection 169 of the C</w:t>
      </w:r>
      <w:r w:rsidR="002D62CB" w:rsidRPr="002D62CB">
        <w:rPr>
          <w:rFonts w:ascii="Arial" w:hAnsi="Arial" w:cs="Arial"/>
        </w:rPr>
        <w:t xml:space="preserve">ode on taking a bond from him. </w:t>
      </w:r>
    </w:p>
    <w:p w:rsidR="002D62CB" w:rsidRDefault="002D62CB" w:rsidP="002D62CB">
      <w:pPr>
        <w:pStyle w:val="ListParagraph"/>
        <w:ind w:left="864"/>
        <w:jc w:val="both"/>
        <w:rPr>
          <w:rFonts w:ascii="Arial" w:hAnsi="Arial" w:cs="Arial"/>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 xml:space="preserve">If a law enforcing officer seeks an arrested person to be shown arrested in a particular case, who is already in custody, such Magistrate or Judge or Tribunal shall not allow such prayer unless the accused/arrestee is produced before him with a copy of the entries in the diary relating to such case and if that the prayer for shown arrested is not well founded and baseless, he shall reject the prayer.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 xml:space="preserve">On the fulfillment of the above conditions, if the investigation of the case cannot be concluded within 15 days of the detention of the arrested person as required under </w:t>
      </w:r>
      <w:r w:rsidR="00E72BC4">
        <w:rPr>
          <w:rFonts w:ascii="Arial" w:hAnsi="Arial" w:cs="Arial"/>
        </w:rPr>
        <w:t>S</w:t>
      </w:r>
      <w:r w:rsidRPr="002D62CB">
        <w:rPr>
          <w:rFonts w:ascii="Arial" w:hAnsi="Arial" w:cs="Arial"/>
        </w:rPr>
        <w:t xml:space="preserve">ection 167(2) and if the case is exclusively triable by a court of Sessions or Tribunal, the Magistrate may send such </w:t>
      </w:r>
      <w:r w:rsidR="00E72BC4">
        <w:rPr>
          <w:rFonts w:ascii="Arial" w:hAnsi="Arial" w:cs="Arial"/>
        </w:rPr>
        <w:t>accused person on remand under S</w:t>
      </w:r>
      <w:r w:rsidRPr="002D62CB">
        <w:rPr>
          <w:rFonts w:ascii="Arial" w:hAnsi="Arial" w:cs="Arial"/>
        </w:rPr>
        <w:t xml:space="preserve">ection 344 of the Code for a term not exceeding 15 days at a time.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 xml:space="preserve">If the Magistrate is satisfied on consideration of the reasons stated in the forwarding letter and the case diary that the accusation or the information is well founded and that there are materials in the case diary for detaining the person in custody, the Magistrate shall pass an order for further detention in such custody as he deems fit and proper, until legislative measure is taken as mentioned above.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 xml:space="preserve">The Magistrate shall not make an order of detention of a person in the judicial custody if the police forwarding report disclose that the arrest has been made for the purpose of putting the arrestee in the preventive detention.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It shall be the duty of the Magistrate/Tribunal, before whom the accused person is produced, to satisfy that these requirements have been complied with before making any order relatin</w:t>
      </w:r>
      <w:r w:rsidR="00E72BC4">
        <w:rPr>
          <w:rFonts w:ascii="Arial" w:hAnsi="Arial" w:cs="Arial"/>
        </w:rPr>
        <w:t>g to such accused person under S</w:t>
      </w:r>
      <w:r w:rsidRPr="002D62CB">
        <w:rPr>
          <w:rFonts w:ascii="Arial" w:hAnsi="Arial" w:cs="Arial"/>
        </w:rPr>
        <w:t xml:space="preserve">ection 167 of the Code.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If the Magistrate has reason to believe that any member of law enforcing agency or any officer who has legal authority to commit a person in confinement has acted contrary to law the Magistrate shall proc</w:t>
      </w:r>
      <w:r w:rsidR="00E72BC4">
        <w:rPr>
          <w:rFonts w:ascii="Arial" w:hAnsi="Arial" w:cs="Arial"/>
        </w:rPr>
        <w:t>eed against such officer under S</w:t>
      </w:r>
      <w:r w:rsidRPr="002D62CB">
        <w:rPr>
          <w:rFonts w:ascii="Arial" w:hAnsi="Arial" w:cs="Arial"/>
        </w:rPr>
        <w:t xml:space="preserve">ection 220 of the Penal Code.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Whenever a law enforcing officer takes an accused person in his custody on remand, it is his responsibility to produce such accused person in court upon expiry of the period of remand and if it is found from the police report or otherwise that the arrested person is dead, the Magistrate shall direct for the examination of the victim by a medical board, and in the event of burial of the victim, he shall direct exhumation of the dead body for fresh medical examination by a medical board, and if the report of the board reveals that the death is homicidal in nature, he shall take cognizance o</w:t>
      </w:r>
      <w:r w:rsidR="00E72BC4">
        <w:rPr>
          <w:rFonts w:ascii="Arial" w:hAnsi="Arial" w:cs="Arial"/>
        </w:rPr>
        <w:t>f the offence punishable under S</w:t>
      </w:r>
      <w:r w:rsidRPr="002D62CB">
        <w:rPr>
          <w:rFonts w:ascii="Arial" w:hAnsi="Arial" w:cs="Arial"/>
        </w:rPr>
        <w:t xml:space="preserve">ection 15 of Hefajate Mrittu (Nibaran) Ain, 2013 against such officer and the officer in charge of the respective police station or commanding officer of such officer in whose custody the death of the accused person took place. </w:t>
      </w:r>
    </w:p>
    <w:p w:rsidR="002D62CB" w:rsidRPr="002D62CB" w:rsidRDefault="002D62CB" w:rsidP="002D62CB">
      <w:pPr>
        <w:pStyle w:val="ListParagraph"/>
        <w:rPr>
          <w:rFonts w:ascii="Arial" w:hAnsi="Arial" w:cs="Arial"/>
        </w:rPr>
      </w:pPr>
    </w:p>
    <w:p w:rsidR="002D62CB" w:rsidRDefault="0064755B" w:rsidP="00335D76">
      <w:pPr>
        <w:pStyle w:val="ListParagraph"/>
        <w:numPr>
          <w:ilvl w:val="0"/>
          <w:numId w:val="49"/>
        </w:numPr>
        <w:ind w:left="864"/>
        <w:jc w:val="both"/>
        <w:rPr>
          <w:rFonts w:ascii="Arial" w:hAnsi="Arial" w:cs="Arial"/>
        </w:rPr>
      </w:pPr>
      <w:r w:rsidRPr="002D62CB">
        <w:rPr>
          <w:rFonts w:ascii="Arial" w:hAnsi="Arial" w:cs="Arial"/>
        </w:rPr>
        <w:t>If there are materials or information to a Magistrate that a person has been subjected to ‘Nirjatan’ or died in</w:t>
      </w:r>
      <w:r w:rsidR="00E72BC4">
        <w:rPr>
          <w:rFonts w:ascii="Arial" w:hAnsi="Arial" w:cs="Arial"/>
        </w:rPr>
        <w:t xml:space="preserve"> custody within the meaning of S</w:t>
      </w:r>
      <w:r w:rsidRPr="002D62CB">
        <w:rPr>
          <w:rFonts w:ascii="Arial" w:hAnsi="Arial" w:cs="Arial"/>
        </w:rPr>
        <w:t xml:space="preserve">ection 2 of the Nirjatan and Hefajate Mrittu (Nibaran) Ain, 2013, </w:t>
      </w:r>
      <w:r w:rsidR="00E72BC4">
        <w:rPr>
          <w:rFonts w:ascii="Arial" w:hAnsi="Arial" w:cs="Arial"/>
        </w:rPr>
        <w:t xml:space="preserve">he </w:t>
      </w:r>
      <w:r w:rsidRPr="002D62CB">
        <w:rPr>
          <w:rFonts w:ascii="Arial" w:hAnsi="Arial" w:cs="Arial"/>
        </w:rPr>
        <w:t>shall refer the victim to the nearest doctor in case of ‘Nirjatan’ and to a medical board in case of death for ascertaining the injury or the cause of death, as the case may be, and if the medical evidence reveals that the person detained has been tortured or died due to torture, the Magistrate shall take cognizance</w:t>
      </w:r>
      <w:r w:rsidR="00E72BC4">
        <w:rPr>
          <w:rFonts w:ascii="Arial" w:hAnsi="Arial" w:cs="Arial"/>
        </w:rPr>
        <w:t xml:space="preserve"> of the offence suo-motu under S</w:t>
      </w:r>
      <w:r w:rsidRPr="002D62CB">
        <w:rPr>
          <w:rFonts w:ascii="Arial" w:hAnsi="Arial" w:cs="Arial"/>
        </w:rPr>
        <w:t>ection 190(1)(c) of the Code without awaiting the filing of a case under sections 4 and 5 and proceed in accordance with law.</w:t>
      </w:r>
    </w:p>
    <w:p w:rsidR="0064755B" w:rsidRPr="002D62CB" w:rsidRDefault="0064755B" w:rsidP="002D62CB">
      <w:pPr>
        <w:jc w:val="both"/>
        <w:rPr>
          <w:rFonts w:ascii="Arial" w:hAnsi="Arial" w:cs="Arial"/>
        </w:rPr>
      </w:pPr>
      <w:r w:rsidRPr="002D62CB">
        <w:rPr>
          <w:rFonts w:ascii="Arial" w:hAnsi="Arial" w:cs="Arial"/>
        </w:rPr>
        <w:t xml:space="preserve">  </w:t>
      </w:r>
    </w:p>
    <w:p w:rsidR="0064755B" w:rsidRPr="0064755B" w:rsidRDefault="0064755B" w:rsidP="0064755B">
      <w:pPr>
        <w:jc w:val="both"/>
        <w:rPr>
          <w:rFonts w:ascii="Arial" w:hAnsi="Arial" w:cs="Arial"/>
        </w:rPr>
      </w:pPr>
      <w:r w:rsidRPr="004E1F77">
        <w:rPr>
          <w:rFonts w:ascii="Arial" w:hAnsi="Arial" w:cs="Arial"/>
        </w:rPr>
        <w:t>T</w:t>
      </w:r>
      <w:r w:rsidR="002D62CB">
        <w:rPr>
          <w:rFonts w:ascii="Arial" w:hAnsi="Arial" w:cs="Arial"/>
        </w:rPr>
        <w:t>he Appellate D</w:t>
      </w:r>
      <w:r w:rsidRPr="004E1F77">
        <w:rPr>
          <w:rFonts w:ascii="Arial" w:hAnsi="Arial" w:cs="Arial"/>
        </w:rPr>
        <w:t>ivision directed th</w:t>
      </w:r>
      <w:r w:rsidR="002D62CB">
        <w:rPr>
          <w:rFonts w:ascii="Arial" w:hAnsi="Arial" w:cs="Arial"/>
        </w:rPr>
        <w:t>e Inspector General of Police</w:t>
      </w:r>
      <w:r w:rsidRPr="004E1F77">
        <w:rPr>
          <w:rFonts w:ascii="Arial" w:hAnsi="Arial" w:cs="Arial"/>
        </w:rPr>
        <w:t xml:space="preserve"> to circulate the above guidelines to all police stations for compliance forthwith to the letter and spirit. Similarly</w:t>
      </w:r>
      <w:r>
        <w:rPr>
          <w:rFonts w:ascii="Arial" w:hAnsi="Arial" w:cs="Arial"/>
        </w:rPr>
        <w:t>,</w:t>
      </w:r>
      <w:r w:rsidRPr="004E1F77">
        <w:rPr>
          <w:rFonts w:ascii="Arial" w:hAnsi="Arial" w:cs="Arial"/>
        </w:rPr>
        <w:t xml:space="preserve"> the Director General, Rapid Action Battalion has also been directed </w:t>
      </w:r>
      <w:r>
        <w:rPr>
          <w:rFonts w:ascii="Arial" w:hAnsi="Arial" w:cs="Arial"/>
        </w:rPr>
        <w:t xml:space="preserve">to </w:t>
      </w:r>
      <w:r w:rsidRPr="004E1F77">
        <w:rPr>
          <w:rFonts w:ascii="Arial" w:hAnsi="Arial" w:cs="Arial"/>
        </w:rPr>
        <w:t>circulate them for compliance of its units and officers. The Court has also directed the Registrar General to circulate for compliance by the Magistrate</w:t>
      </w:r>
      <w:r>
        <w:rPr>
          <w:rFonts w:ascii="Arial" w:hAnsi="Arial" w:cs="Arial"/>
        </w:rPr>
        <w:t>s</w:t>
      </w:r>
      <w:r w:rsidRPr="004E1F77">
        <w:rPr>
          <w:rFonts w:ascii="Arial" w:hAnsi="Arial" w:cs="Arial"/>
        </w:rPr>
        <w:t xml:space="preserve"> forthwith. The Registrar General has been further directed to transmit copy of the Judgment to the Secretary, Legislative and Parliamentary Affairs Division; Ministry of Law, Justice and Parliamentary Affairs; Secretary, Ministry of Home Affairs; IGP Police; DG RAB for taking necessary step</w:t>
      </w:r>
      <w:r>
        <w:rPr>
          <w:rFonts w:ascii="Arial" w:hAnsi="Arial" w:cs="Arial"/>
        </w:rPr>
        <w:t>s</w:t>
      </w:r>
      <w:r w:rsidRPr="004E1F77">
        <w:rPr>
          <w:rFonts w:ascii="Arial" w:hAnsi="Arial" w:cs="Arial"/>
        </w:rPr>
        <w:t xml:space="preserve"> as per the recommendations, observations and guidelines made in the body of the Judgment.  </w:t>
      </w:r>
    </w:p>
    <w:p w:rsidR="00464F46" w:rsidRPr="004E1F77" w:rsidRDefault="00464F46" w:rsidP="004E1F77">
      <w:pPr>
        <w:jc w:val="both"/>
        <w:rPr>
          <w:rFonts w:ascii="Arial" w:hAnsi="Arial" w:cs="Arial"/>
          <w:b/>
        </w:rPr>
      </w:pPr>
    </w:p>
    <w:p w:rsidR="00464F46" w:rsidRPr="0031386F" w:rsidRDefault="00701E0A" w:rsidP="0031386F">
      <w:pPr>
        <w:pStyle w:val="Heading3"/>
      </w:pPr>
      <w:bookmarkStart w:id="138" w:name="_Toc505468229"/>
      <w:r w:rsidRPr="009E29DF">
        <w:t xml:space="preserve">Cr. PC guidelines relating </w:t>
      </w:r>
      <w:r w:rsidR="000F57C8" w:rsidRPr="009E29DF">
        <w:t>to investigation</w:t>
      </w:r>
      <w:bookmarkEnd w:id="138"/>
    </w:p>
    <w:p w:rsidR="00701E0A" w:rsidRPr="004E1F77" w:rsidRDefault="00701E0A" w:rsidP="004E1F77">
      <w:pPr>
        <w:jc w:val="both"/>
        <w:rPr>
          <w:rFonts w:ascii="Arial" w:hAnsi="Arial" w:cs="Arial"/>
        </w:rPr>
      </w:pPr>
    </w:p>
    <w:p w:rsidR="00F9799F" w:rsidRPr="004E1F77" w:rsidRDefault="00F47464" w:rsidP="004E1F77">
      <w:pPr>
        <w:jc w:val="both"/>
        <w:rPr>
          <w:rFonts w:ascii="Arial" w:hAnsi="Arial" w:cs="Arial"/>
        </w:rPr>
      </w:pPr>
      <w:r w:rsidRPr="004E1F77">
        <w:rPr>
          <w:rFonts w:ascii="Arial" w:hAnsi="Arial" w:cs="Arial"/>
        </w:rPr>
        <w:t>Section 167 of the Cr</w:t>
      </w:r>
      <w:r w:rsidR="002D62CB">
        <w:rPr>
          <w:rFonts w:ascii="Arial" w:hAnsi="Arial" w:cs="Arial"/>
        </w:rPr>
        <w:t>. P</w:t>
      </w:r>
      <w:r w:rsidR="00701E0A" w:rsidRPr="004E1F77">
        <w:rPr>
          <w:rFonts w:ascii="Arial" w:hAnsi="Arial" w:cs="Arial"/>
        </w:rPr>
        <w:t>C lays down the procedure when investigation cannot be completed within the mandated timeline of twenty-</w:t>
      </w:r>
      <w:r w:rsidR="00CB1794" w:rsidRPr="004E1F77">
        <w:rPr>
          <w:rFonts w:ascii="Arial" w:hAnsi="Arial" w:cs="Arial"/>
        </w:rPr>
        <w:t>four hours. Section 167 (</w:t>
      </w:r>
      <w:r w:rsidR="00701E0A" w:rsidRPr="004E1F77">
        <w:rPr>
          <w:rFonts w:ascii="Arial" w:hAnsi="Arial" w:cs="Arial"/>
        </w:rPr>
        <w:t>1) provides that a person arrested without warrant shall be produced before the magistrate if the investigation cannot be completed within twenty-four hours and if there are grounds for believing that the accusation or information received against the person is well founded</w:t>
      </w:r>
      <w:r w:rsidR="00CB1794" w:rsidRPr="004E1F77">
        <w:rPr>
          <w:rFonts w:ascii="Arial" w:hAnsi="Arial" w:cs="Arial"/>
        </w:rPr>
        <w:t xml:space="preserve">. Fulfilment of this requirement will enable the magistrate to decide upon the legality of the detention. A magistrate has been vested with the discretion to authorize further detention of the accused for a maximum period of 15 days under Section 167 </w:t>
      </w:r>
      <w:r w:rsidR="009B6DAE" w:rsidRPr="004E1F77">
        <w:rPr>
          <w:rFonts w:ascii="Arial" w:hAnsi="Arial" w:cs="Arial"/>
        </w:rPr>
        <w:t>(2). However,</w:t>
      </w:r>
      <w:r w:rsidR="00CB1794" w:rsidRPr="004E1F77">
        <w:rPr>
          <w:rFonts w:ascii="Arial" w:hAnsi="Arial" w:cs="Arial"/>
        </w:rPr>
        <w:t xml:space="preserve"> </w:t>
      </w:r>
      <w:r w:rsidR="009B6DAE" w:rsidRPr="004E1F77">
        <w:rPr>
          <w:rFonts w:ascii="Arial" w:hAnsi="Arial" w:cs="Arial"/>
        </w:rPr>
        <w:t xml:space="preserve">the </w:t>
      </w:r>
      <w:r w:rsidR="00CB1794" w:rsidRPr="004E1F77">
        <w:rPr>
          <w:rFonts w:ascii="Arial" w:hAnsi="Arial" w:cs="Arial"/>
        </w:rPr>
        <w:t xml:space="preserve">law requires the police officer to state </w:t>
      </w:r>
      <w:r w:rsidR="003335DD" w:rsidRPr="004E1F77">
        <w:rPr>
          <w:rFonts w:ascii="Arial" w:hAnsi="Arial" w:cs="Arial"/>
        </w:rPr>
        <w:t xml:space="preserve">cogent </w:t>
      </w:r>
      <w:r w:rsidR="00CB1794" w:rsidRPr="004E1F77">
        <w:rPr>
          <w:rFonts w:ascii="Arial" w:hAnsi="Arial" w:cs="Arial"/>
        </w:rPr>
        <w:t>r</w:t>
      </w:r>
      <w:r w:rsidR="003335DD" w:rsidRPr="004E1F77">
        <w:rPr>
          <w:rFonts w:ascii="Arial" w:hAnsi="Arial" w:cs="Arial"/>
        </w:rPr>
        <w:t xml:space="preserve">easons in its forwarding </w:t>
      </w:r>
      <w:r w:rsidR="00CB1794" w:rsidRPr="004E1F77">
        <w:rPr>
          <w:rFonts w:ascii="Arial" w:hAnsi="Arial" w:cs="Arial"/>
        </w:rPr>
        <w:t xml:space="preserve">seeking detention of a person beyond the permitted time limit </w:t>
      </w:r>
      <w:r w:rsidR="001D3E64" w:rsidRPr="004E1F77">
        <w:rPr>
          <w:rFonts w:ascii="Arial" w:hAnsi="Arial" w:cs="Arial"/>
        </w:rPr>
        <w:t>of 24 h</w:t>
      </w:r>
      <w:r w:rsidR="003335DD" w:rsidRPr="004E1F77">
        <w:rPr>
          <w:rFonts w:ascii="Arial" w:hAnsi="Arial" w:cs="Arial"/>
        </w:rPr>
        <w:t xml:space="preserve">ours. It requires the forwarding </w:t>
      </w:r>
      <w:r w:rsidR="001D3E64" w:rsidRPr="004E1F77">
        <w:rPr>
          <w:rFonts w:ascii="Arial" w:hAnsi="Arial" w:cs="Arial"/>
        </w:rPr>
        <w:t xml:space="preserve">to be attached with the case diary. </w:t>
      </w:r>
    </w:p>
    <w:p w:rsidR="00F9799F" w:rsidRPr="004E1F77" w:rsidRDefault="00F9799F" w:rsidP="004E1F77">
      <w:pPr>
        <w:jc w:val="both"/>
        <w:rPr>
          <w:rFonts w:ascii="Arial" w:hAnsi="Arial" w:cs="Arial"/>
        </w:rPr>
      </w:pPr>
    </w:p>
    <w:p w:rsidR="00425045" w:rsidRPr="004E1F77" w:rsidRDefault="002D62CB" w:rsidP="004E1F77">
      <w:pPr>
        <w:jc w:val="both"/>
        <w:rPr>
          <w:rFonts w:ascii="Arial" w:hAnsi="Arial" w:cs="Arial"/>
        </w:rPr>
      </w:pPr>
      <w:r>
        <w:rPr>
          <w:rFonts w:ascii="Arial" w:hAnsi="Arial" w:cs="Arial"/>
        </w:rPr>
        <w:t>Section 172 of the Cr. P</w:t>
      </w:r>
      <w:r w:rsidR="001D3E64" w:rsidRPr="004E1F77">
        <w:rPr>
          <w:rFonts w:ascii="Arial" w:hAnsi="Arial" w:cs="Arial"/>
        </w:rPr>
        <w:t xml:space="preserve">C and Regulation 263 of the Police Regulation of Bengal (PRB) requires the police officer to maintain a case diary for recording the time of receiving </w:t>
      </w:r>
      <w:r w:rsidR="0031386F" w:rsidRPr="004E1F77">
        <w:rPr>
          <w:rFonts w:ascii="Arial" w:hAnsi="Arial" w:cs="Arial"/>
        </w:rPr>
        <w:t>information,</w:t>
      </w:r>
      <w:r w:rsidR="0031386F">
        <w:rPr>
          <w:rFonts w:ascii="Arial" w:hAnsi="Arial" w:cs="Arial"/>
        </w:rPr>
        <w:t xml:space="preserve"> </w:t>
      </w:r>
      <w:r w:rsidR="0031386F" w:rsidRPr="004E1F77">
        <w:rPr>
          <w:rFonts w:ascii="Arial" w:hAnsi="Arial" w:cs="Arial"/>
        </w:rPr>
        <w:t>and</w:t>
      </w:r>
      <w:r w:rsidR="001D3E64" w:rsidRPr="004E1F77">
        <w:rPr>
          <w:rFonts w:ascii="Arial" w:hAnsi="Arial" w:cs="Arial"/>
        </w:rPr>
        <w:t xml:space="preserve"> beginning and closure of investigation related to arrest and searches. Pursuant to the investigation, a police officer </w:t>
      </w:r>
      <w:r w:rsidR="00B34F7F" w:rsidRPr="004E1F77">
        <w:rPr>
          <w:rFonts w:ascii="Arial" w:hAnsi="Arial" w:cs="Arial"/>
        </w:rPr>
        <w:t xml:space="preserve">is required </w:t>
      </w:r>
      <w:r w:rsidR="001D3E64" w:rsidRPr="004E1F77">
        <w:rPr>
          <w:rFonts w:ascii="Arial" w:hAnsi="Arial" w:cs="Arial"/>
        </w:rPr>
        <w:t xml:space="preserve">to note the place(s) visited by him/her and write a statement of the circumstances ascertained through the investigation. Regulation 264 of the PRB provides for the procedure to maintain a case diary. If the case diary does not include the required entries, the magistrate shall </w:t>
      </w:r>
      <w:r w:rsidR="004839F8" w:rsidRPr="004E1F77">
        <w:rPr>
          <w:rFonts w:ascii="Arial" w:hAnsi="Arial" w:cs="Arial"/>
        </w:rPr>
        <w:t>forthwith release the arrestee</w:t>
      </w:r>
      <w:r>
        <w:rPr>
          <w:rFonts w:ascii="Arial" w:hAnsi="Arial" w:cs="Arial"/>
        </w:rPr>
        <w:t>.</w:t>
      </w:r>
      <w:r w:rsidR="004839F8" w:rsidRPr="004E1F77">
        <w:rPr>
          <w:rStyle w:val="FootnoteReference"/>
          <w:rFonts w:ascii="Arial" w:hAnsi="Arial" w:cs="Arial"/>
        </w:rPr>
        <w:footnoteReference w:id="21"/>
      </w:r>
      <w:r w:rsidR="004839F8" w:rsidRPr="004E1F77">
        <w:rPr>
          <w:rFonts w:ascii="Arial" w:hAnsi="Arial" w:cs="Arial"/>
        </w:rPr>
        <w:t xml:space="preserve"> If the magistrate is satisfied with the reasoning and the entries of the case diary, s/he shall order detention of the accused after recording the reasons for doing so.</w:t>
      </w:r>
      <w:r w:rsidR="004839F8" w:rsidRPr="004E1F77">
        <w:rPr>
          <w:rStyle w:val="FootnoteReference"/>
          <w:rFonts w:ascii="Arial" w:hAnsi="Arial" w:cs="Arial"/>
        </w:rPr>
        <w:footnoteReference w:id="22"/>
      </w:r>
    </w:p>
    <w:p w:rsidR="00425045" w:rsidRPr="004E1F77" w:rsidRDefault="00425045" w:rsidP="004E1F77">
      <w:pPr>
        <w:jc w:val="both"/>
        <w:rPr>
          <w:rFonts w:ascii="Arial" w:hAnsi="Arial" w:cs="Arial"/>
        </w:rPr>
      </w:pPr>
    </w:p>
    <w:p w:rsidR="007002D7" w:rsidRPr="004E1F77" w:rsidRDefault="004839F8" w:rsidP="004E1F77">
      <w:pPr>
        <w:jc w:val="both"/>
        <w:rPr>
          <w:rFonts w:ascii="Arial" w:hAnsi="Arial" w:cs="Arial"/>
          <w:b/>
          <w:bCs/>
        </w:rPr>
      </w:pPr>
      <w:r w:rsidRPr="004E1F77">
        <w:rPr>
          <w:rFonts w:ascii="Arial" w:hAnsi="Arial" w:cs="Arial"/>
        </w:rPr>
        <w:t>Through a su</w:t>
      </w:r>
      <w:r w:rsidR="002D62CB">
        <w:rPr>
          <w:rFonts w:ascii="Arial" w:hAnsi="Arial" w:cs="Arial"/>
        </w:rPr>
        <w:t>bsequent amendment of the Cr. P</w:t>
      </w:r>
      <w:r w:rsidRPr="004E1F77">
        <w:rPr>
          <w:rFonts w:ascii="Arial" w:hAnsi="Arial" w:cs="Arial"/>
        </w:rPr>
        <w:t>C</w:t>
      </w:r>
      <w:r w:rsidR="006F6ADF" w:rsidRPr="004E1F77">
        <w:rPr>
          <w:rFonts w:ascii="Arial" w:hAnsi="Arial" w:cs="Arial"/>
        </w:rPr>
        <w:t xml:space="preserve"> in</w:t>
      </w:r>
      <w:r w:rsidR="00F9799F" w:rsidRPr="004E1F77">
        <w:rPr>
          <w:rFonts w:ascii="Arial" w:hAnsi="Arial" w:cs="Arial"/>
        </w:rPr>
        <w:t xml:space="preserve"> 1992, sub-section</w:t>
      </w:r>
      <w:r w:rsidRPr="004E1F77">
        <w:rPr>
          <w:rFonts w:ascii="Arial" w:hAnsi="Arial" w:cs="Arial"/>
        </w:rPr>
        <w:t xml:space="preserve"> </w:t>
      </w:r>
      <w:r w:rsidR="004B4505">
        <w:rPr>
          <w:rFonts w:ascii="Arial" w:hAnsi="Arial" w:cs="Arial"/>
        </w:rPr>
        <w:t xml:space="preserve">(5) </w:t>
      </w:r>
      <w:r w:rsidRPr="004E1F77">
        <w:rPr>
          <w:rFonts w:ascii="Arial" w:hAnsi="Arial" w:cs="Arial"/>
        </w:rPr>
        <w:t xml:space="preserve">was introduced under Section 167 which </w:t>
      </w:r>
      <w:r w:rsidR="007002D7" w:rsidRPr="004E1F77">
        <w:rPr>
          <w:rFonts w:ascii="Arial" w:hAnsi="Arial" w:cs="Arial"/>
        </w:rPr>
        <w:t xml:space="preserve">states that investigation against an accused person shall be concluded within 120 days excluding the time required for obtaining sanction of the appropriate authority for prosecution of the accused, if any. It </w:t>
      </w:r>
      <w:r w:rsidRPr="004E1F77">
        <w:rPr>
          <w:rFonts w:ascii="Arial" w:hAnsi="Arial" w:cs="Arial"/>
        </w:rPr>
        <w:t>affords the M</w:t>
      </w:r>
      <w:r w:rsidR="006F6ADF" w:rsidRPr="004E1F77">
        <w:rPr>
          <w:rFonts w:ascii="Arial" w:hAnsi="Arial" w:cs="Arial"/>
        </w:rPr>
        <w:t>agistrate or the C</w:t>
      </w:r>
      <w:r w:rsidRPr="004E1F77">
        <w:rPr>
          <w:rFonts w:ascii="Arial" w:hAnsi="Arial" w:cs="Arial"/>
        </w:rPr>
        <w:t>o</w:t>
      </w:r>
      <w:r w:rsidR="006F6ADF" w:rsidRPr="004E1F77">
        <w:rPr>
          <w:rFonts w:ascii="Arial" w:hAnsi="Arial" w:cs="Arial"/>
        </w:rPr>
        <w:t>urt of S</w:t>
      </w:r>
      <w:r w:rsidR="00530A36" w:rsidRPr="004E1F77">
        <w:rPr>
          <w:rFonts w:ascii="Arial" w:hAnsi="Arial" w:cs="Arial"/>
        </w:rPr>
        <w:t>essions</w:t>
      </w:r>
      <w:r w:rsidRPr="004E1F77">
        <w:rPr>
          <w:rFonts w:ascii="Arial" w:hAnsi="Arial" w:cs="Arial"/>
        </w:rPr>
        <w:t xml:space="preserve"> to </w:t>
      </w:r>
      <w:r w:rsidR="00EF18D4" w:rsidRPr="004E1F77">
        <w:rPr>
          <w:rFonts w:ascii="Arial" w:hAnsi="Arial" w:cs="Arial"/>
        </w:rPr>
        <w:t>review the progress</w:t>
      </w:r>
      <w:r w:rsidR="007B5130" w:rsidRPr="004E1F77">
        <w:rPr>
          <w:rFonts w:ascii="Arial" w:hAnsi="Arial" w:cs="Arial"/>
        </w:rPr>
        <w:t xml:space="preserve"> of pre-trial investigation within </w:t>
      </w:r>
      <w:r w:rsidR="006F6ADF" w:rsidRPr="004E1F77">
        <w:rPr>
          <w:rFonts w:ascii="Arial" w:hAnsi="Arial" w:cs="Arial"/>
        </w:rPr>
        <w:t xml:space="preserve">120 days from the date of receipt of the information relating to the commission of the offence or the order of the Magistrate for such investigations and </w:t>
      </w:r>
      <w:r w:rsidRPr="004E1F77">
        <w:rPr>
          <w:rFonts w:ascii="Arial" w:hAnsi="Arial" w:cs="Arial"/>
        </w:rPr>
        <w:t>release the accused on</w:t>
      </w:r>
      <w:r w:rsidR="00530A36" w:rsidRPr="004E1F77">
        <w:rPr>
          <w:rFonts w:ascii="Arial" w:hAnsi="Arial" w:cs="Arial"/>
        </w:rPr>
        <w:t xml:space="preserve"> bail if</w:t>
      </w:r>
      <w:r w:rsidRPr="004E1F77">
        <w:rPr>
          <w:rFonts w:ascii="Arial" w:hAnsi="Arial" w:cs="Arial"/>
        </w:rPr>
        <w:t xml:space="preserve"> the police investigation has not been concluded</w:t>
      </w:r>
      <w:r w:rsidR="006F6ADF" w:rsidRPr="004E1F77">
        <w:rPr>
          <w:rFonts w:ascii="Arial" w:hAnsi="Arial" w:cs="Arial"/>
        </w:rPr>
        <w:t>.</w:t>
      </w:r>
      <w:r w:rsidR="001A3A58" w:rsidRPr="004E1F77">
        <w:rPr>
          <w:rStyle w:val="FootnoteReference"/>
          <w:rFonts w:ascii="Arial" w:hAnsi="Arial" w:cs="Arial"/>
        </w:rPr>
        <w:footnoteReference w:id="23"/>
      </w:r>
      <w:r w:rsidR="00530A36" w:rsidRPr="004E1F77">
        <w:rPr>
          <w:rFonts w:ascii="Arial" w:hAnsi="Arial" w:cs="Arial"/>
        </w:rPr>
        <w:t xml:space="preserve"> </w:t>
      </w:r>
    </w:p>
    <w:p w:rsidR="007002D7" w:rsidRPr="004E1F77" w:rsidRDefault="007002D7" w:rsidP="004E1F77">
      <w:pPr>
        <w:jc w:val="both"/>
        <w:rPr>
          <w:rFonts w:ascii="Arial" w:hAnsi="Arial" w:cs="Arial"/>
          <w:b/>
          <w:bCs/>
        </w:rPr>
      </w:pPr>
    </w:p>
    <w:p w:rsidR="00986207" w:rsidRPr="004E1F77" w:rsidRDefault="00C5493F" w:rsidP="004E1F77">
      <w:pPr>
        <w:jc w:val="both"/>
        <w:rPr>
          <w:rFonts w:ascii="Arial" w:hAnsi="Arial" w:cs="Arial"/>
        </w:rPr>
      </w:pPr>
      <w:r w:rsidRPr="004E1F77">
        <w:rPr>
          <w:rFonts w:ascii="Arial" w:hAnsi="Arial" w:cs="Arial"/>
        </w:rPr>
        <w:t>Section 173 of the Cr. P C further requires that a police report be filed upon completion of every investig</w:t>
      </w:r>
      <w:r w:rsidR="00C35C2B" w:rsidRPr="004E1F77">
        <w:rPr>
          <w:rFonts w:ascii="Arial" w:hAnsi="Arial" w:cs="Arial"/>
        </w:rPr>
        <w:t xml:space="preserve">ation without unnecessary delay. Regulation 261 of the PRB lays down that it should </w:t>
      </w:r>
      <w:r w:rsidR="008B1682">
        <w:rPr>
          <w:rFonts w:ascii="Arial" w:hAnsi="Arial" w:cs="Arial"/>
        </w:rPr>
        <w:t xml:space="preserve">very </w:t>
      </w:r>
      <w:r w:rsidR="00C35C2B" w:rsidRPr="004E1F77">
        <w:rPr>
          <w:rFonts w:ascii="Arial" w:hAnsi="Arial" w:cs="Arial"/>
        </w:rPr>
        <w:t xml:space="preserve">rarely be necessary to prolong the investigation of even </w:t>
      </w:r>
      <w:r w:rsidR="00CA6F38" w:rsidRPr="004E1F77">
        <w:rPr>
          <w:rFonts w:ascii="Arial" w:hAnsi="Arial" w:cs="Arial"/>
        </w:rPr>
        <w:t xml:space="preserve">the most </w:t>
      </w:r>
      <w:r w:rsidR="008B1682">
        <w:rPr>
          <w:rFonts w:ascii="Arial" w:hAnsi="Arial" w:cs="Arial"/>
        </w:rPr>
        <w:t>challenging</w:t>
      </w:r>
      <w:r w:rsidR="00CA6F38" w:rsidRPr="004E1F77">
        <w:rPr>
          <w:rFonts w:ascii="Arial" w:hAnsi="Arial" w:cs="Arial"/>
        </w:rPr>
        <w:t xml:space="preserve"> case beyond 15 days. </w:t>
      </w:r>
    </w:p>
    <w:p w:rsidR="000038B5" w:rsidRPr="004E1F77" w:rsidRDefault="000038B5" w:rsidP="004E1F77">
      <w:pPr>
        <w:jc w:val="both"/>
        <w:rPr>
          <w:rFonts w:ascii="Arial" w:hAnsi="Arial" w:cs="Arial"/>
        </w:rPr>
      </w:pPr>
    </w:p>
    <w:p w:rsidR="000038B5" w:rsidRDefault="000038B5" w:rsidP="00474099">
      <w:pPr>
        <w:pStyle w:val="Heading3"/>
      </w:pPr>
      <w:bookmarkStart w:id="139" w:name="_Toc505468230"/>
      <w:r w:rsidRPr="000F57C8">
        <w:t>P</w:t>
      </w:r>
      <w:r w:rsidRPr="00474099">
        <w:t>r</w:t>
      </w:r>
      <w:r w:rsidRPr="000F57C8">
        <w:t>ocedural guidelines relating to discharge</w:t>
      </w:r>
      <w:r w:rsidR="002F0842" w:rsidRPr="000F57C8">
        <w:t xml:space="preserve"> of an accused</w:t>
      </w:r>
      <w:bookmarkEnd w:id="139"/>
    </w:p>
    <w:p w:rsidR="00474099" w:rsidRPr="004E1F77" w:rsidRDefault="00474099" w:rsidP="00474099">
      <w:pPr>
        <w:pStyle w:val="Heading3"/>
        <w:numPr>
          <w:ilvl w:val="0"/>
          <w:numId w:val="0"/>
        </w:numPr>
        <w:ind w:left="720"/>
      </w:pPr>
    </w:p>
    <w:p w:rsidR="000038B5" w:rsidRPr="004E1F77" w:rsidRDefault="000038B5" w:rsidP="004E1F77">
      <w:pPr>
        <w:jc w:val="both"/>
        <w:rPr>
          <w:rFonts w:ascii="Arial" w:hAnsi="Arial" w:cs="Arial"/>
        </w:rPr>
      </w:pPr>
      <w:r w:rsidRPr="004E1F77">
        <w:rPr>
          <w:rFonts w:ascii="Arial" w:hAnsi="Arial" w:cs="Arial"/>
        </w:rPr>
        <w:t>At the pre-trial stage, Se</w:t>
      </w:r>
      <w:r w:rsidR="008F234A" w:rsidRPr="004E1F77">
        <w:rPr>
          <w:rFonts w:ascii="Arial" w:hAnsi="Arial" w:cs="Arial"/>
        </w:rPr>
        <w:t>ction</w:t>
      </w:r>
      <w:r w:rsidR="00BE4D63">
        <w:rPr>
          <w:rFonts w:ascii="Arial" w:hAnsi="Arial" w:cs="Arial"/>
        </w:rPr>
        <w:t xml:space="preserve"> </w:t>
      </w:r>
      <w:r w:rsidR="008F234A" w:rsidRPr="004E1F77">
        <w:rPr>
          <w:rFonts w:ascii="Arial" w:hAnsi="Arial" w:cs="Arial"/>
        </w:rPr>
        <w:t>241</w:t>
      </w:r>
      <w:r w:rsidRPr="004E1F77">
        <w:rPr>
          <w:rFonts w:ascii="Arial" w:hAnsi="Arial" w:cs="Arial"/>
        </w:rPr>
        <w:t>A, casts a duty upon the conc</w:t>
      </w:r>
      <w:r w:rsidR="00B52351" w:rsidRPr="004E1F77">
        <w:rPr>
          <w:rFonts w:ascii="Arial" w:hAnsi="Arial" w:cs="Arial"/>
        </w:rPr>
        <w:t xml:space="preserve">erned magistrate to exercise </w:t>
      </w:r>
      <w:r w:rsidRPr="004E1F77">
        <w:rPr>
          <w:rFonts w:ascii="Arial" w:hAnsi="Arial" w:cs="Arial"/>
        </w:rPr>
        <w:t xml:space="preserve">prudence and </w:t>
      </w:r>
      <w:r w:rsidR="00B52351" w:rsidRPr="004E1F77">
        <w:rPr>
          <w:rFonts w:ascii="Arial" w:hAnsi="Arial" w:cs="Arial"/>
        </w:rPr>
        <w:t>independent judgment to conclude</w:t>
      </w:r>
      <w:r w:rsidR="00BE4D63">
        <w:rPr>
          <w:rFonts w:ascii="Arial" w:hAnsi="Arial" w:cs="Arial"/>
        </w:rPr>
        <w:t xml:space="preserve"> whether a prima-</w:t>
      </w:r>
      <w:r w:rsidRPr="004E1F77">
        <w:rPr>
          <w:rFonts w:ascii="Arial" w:hAnsi="Arial" w:cs="Arial"/>
        </w:rPr>
        <w:t xml:space="preserve">facie case is made </w:t>
      </w:r>
      <w:r w:rsidR="008F234A" w:rsidRPr="004E1F77">
        <w:rPr>
          <w:rFonts w:ascii="Arial" w:hAnsi="Arial" w:cs="Arial"/>
        </w:rPr>
        <w:t>out against the accused to proceed with the trial. Accordingly, s/he shall discharge the accused and record cogent reasons for doing so. This provision also requires the concerned magistrate to apply judicial mind by perusing through the FIR; charge-sheet; statement of witnesses recorded under Section 161 of the Cr</w:t>
      </w:r>
      <w:r w:rsidR="00BE4D63">
        <w:rPr>
          <w:rFonts w:ascii="Arial" w:hAnsi="Arial" w:cs="Arial"/>
        </w:rPr>
        <w:t>.</w:t>
      </w:r>
      <w:r w:rsidR="008F234A" w:rsidRPr="004E1F77">
        <w:rPr>
          <w:rFonts w:ascii="Arial" w:hAnsi="Arial" w:cs="Arial"/>
        </w:rPr>
        <w:t xml:space="preserve"> PC and relevant documents in a police case and examining the petition of complaint; statement of witnesses recorded under Section 164 during judicial enquiry and related documents including medical ce</w:t>
      </w:r>
      <w:r w:rsidR="00B52351" w:rsidRPr="004E1F77">
        <w:rPr>
          <w:rFonts w:ascii="Arial" w:hAnsi="Arial" w:cs="Arial"/>
        </w:rPr>
        <w:t>rtificates in a complaint case to decide whether any case is made out against the accused. Pursuant to hearing the prosecution and the accused, if the trying magistrate considers the charge brought against the accused to be groundless, s/he shall discharge the accused.</w:t>
      </w:r>
    </w:p>
    <w:p w:rsidR="0047679A" w:rsidRPr="004E1F77" w:rsidRDefault="0047679A" w:rsidP="004E1F77">
      <w:pPr>
        <w:jc w:val="both"/>
        <w:rPr>
          <w:rFonts w:ascii="Arial" w:hAnsi="Arial" w:cs="Arial"/>
        </w:rPr>
      </w:pPr>
    </w:p>
    <w:p w:rsidR="0047679A" w:rsidRPr="00474099" w:rsidRDefault="0047679A" w:rsidP="000F57C8">
      <w:pPr>
        <w:pStyle w:val="Heading2"/>
        <w:rPr>
          <w:i w:val="0"/>
          <w:sz w:val="26"/>
          <w:szCs w:val="26"/>
        </w:rPr>
      </w:pPr>
      <w:bookmarkStart w:id="140" w:name="_Toc505468231"/>
      <w:r w:rsidRPr="00474099">
        <w:rPr>
          <w:i w:val="0"/>
          <w:sz w:val="26"/>
          <w:szCs w:val="26"/>
        </w:rPr>
        <w:t>Provisions relat</w:t>
      </w:r>
      <w:r w:rsidR="000F57C8" w:rsidRPr="00474099">
        <w:rPr>
          <w:i w:val="0"/>
          <w:sz w:val="26"/>
          <w:szCs w:val="26"/>
        </w:rPr>
        <w:t>ing to adjournments</w:t>
      </w:r>
      <w:bookmarkEnd w:id="140"/>
    </w:p>
    <w:p w:rsidR="0047679A" w:rsidRPr="004E1F77" w:rsidRDefault="0047679A" w:rsidP="004E1F77">
      <w:pPr>
        <w:jc w:val="both"/>
        <w:rPr>
          <w:rFonts w:ascii="Arial" w:hAnsi="Arial" w:cs="Arial"/>
        </w:rPr>
      </w:pPr>
    </w:p>
    <w:p w:rsidR="0047679A" w:rsidRPr="004E1F77" w:rsidRDefault="0047679A" w:rsidP="004E1F77">
      <w:pPr>
        <w:jc w:val="both"/>
        <w:rPr>
          <w:rFonts w:ascii="Arial" w:hAnsi="Arial" w:cs="Arial"/>
        </w:rPr>
      </w:pPr>
      <w:r w:rsidRPr="004E1F77">
        <w:rPr>
          <w:rFonts w:ascii="Arial" w:hAnsi="Arial" w:cs="Arial"/>
        </w:rPr>
        <w:t>According to the explanation prov</w:t>
      </w:r>
      <w:r w:rsidR="00BE4D63">
        <w:rPr>
          <w:rFonts w:ascii="Arial" w:hAnsi="Arial" w:cs="Arial"/>
        </w:rPr>
        <w:t xml:space="preserve">ided under Section 344 of the Cr. </w:t>
      </w:r>
      <w:r w:rsidRPr="004E1F77">
        <w:rPr>
          <w:rFonts w:ascii="Arial" w:hAnsi="Arial" w:cs="Arial"/>
        </w:rPr>
        <w:t>PC, a magistrate having jurisdiction to try a criminal case may order further detention of the accused before submis</w:t>
      </w:r>
      <w:r w:rsidR="00BE4D63">
        <w:rPr>
          <w:rFonts w:ascii="Arial" w:hAnsi="Arial" w:cs="Arial"/>
        </w:rPr>
        <w:t>sion of the charge sheet. By</w:t>
      </w:r>
      <w:r w:rsidR="00064C69">
        <w:rPr>
          <w:rFonts w:ascii="Arial" w:hAnsi="Arial" w:cs="Arial"/>
        </w:rPr>
        <w:t xml:space="preserve"> inclusion of </w:t>
      </w:r>
      <w:r w:rsidRPr="004E1F77">
        <w:rPr>
          <w:rFonts w:ascii="Arial" w:hAnsi="Arial" w:cs="Arial"/>
        </w:rPr>
        <w:t>this Section, the concerned magistrate has the option to remand the accused to judicial custody or direct his/her release on bail. This section envisages further remand of a UTP to jail custody</w:t>
      </w:r>
      <w:r w:rsidRPr="004E1F77">
        <w:rPr>
          <w:rStyle w:val="FootnoteReference"/>
          <w:rFonts w:ascii="Arial" w:hAnsi="Arial" w:cs="Arial"/>
        </w:rPr>
        <w:footnoteReference w:id="24"/>
      </w:r>
      <w:r w:rsidRPr="004E1F77">
        <w:rPr>
          <w:rFonts w:ascii="Arial" w:hAnsi="Arial" w:cs="Arial"/>
        </w:rPr>
        <w:t xml:space="preserve"> and not to police custody which lies within the scope an</w:t>
      </w:r>
      <w:r w:rsidR="00F47464" w:rsidRPr="004E1F77">
        <w:rPr>
          <w:rFonts w:ascii="Arial" w:hAnsi="Arial" w:cs="Arial"/>
        </w:rPr>
        <w:t>d ambit of Section 167 of the Cr.</w:t>
      </w:r>
      <w:r w:rsidR="00BE4D63">
        <w:rPr>
          <w:rFonts w:ascii="Arial" w:hAnsi="Arial" w:cs="Arial"/>
        </w:rPr>
        <w:t xml:space="preserve"> </w:t>
      </w:r>
      <w:r w:rsidRPr="004E1F77">
        <w:rPr>
          <w:rFonts w:ascii="Arial" w:hAnsi="Arial" w:cs="Arial"/>
        </w:rPr>
        <w:t>PC.</w:t>
      </w:r>
    </w:p>
    <w:p w:rsidR="0047679A" w:rsidRPr="004E1F77" w:rsidRDefault="0047679A" w:rsidP="004E1F77">
      <w:pPr>
        <w:jc w:val="both"/>
        <w:rPr>
          <w:rFonts w:ascii="Arial" w:hAnsi="Arial" w:cs="Arial"/>
        </w:rPr>
      </w:pPr>
    </w:p>
    <w:p w:rsidR="0047679A" w:rsidRDefault="0047679A" w:rsidP="004E1F77">
      <w:pPr>
        <w:jc w:val="both"/>
        <w:rPr>
          <w:rFonts w:ascii="Arial" w:hAnsi="Arial" w:cs="Arial"/>
        </w:rPr>
      </w:pPr>
      <w:r w:rsidRPr="004E1F77">
        <w:rPr>
          <w:rFonts w:ascii="Arial" w:hAnsi="Arial" w:cs="Arial"/>
        </w:rPr>
        <w:t xml:space="preserve">The Code strongly discourages adjournments of a criminal proceeding pursuant to the commencement of a trial except on judicious grounds. The intention is clear that criminal cases should not be allowed to linger but should be disposed of expeditiously, given the possibility of the truth being concealed looms large. </w:t>
      </w:r>
    </w:p>
    <w:p w:rsidR="00EC3613" w:rsidRDefault="00EC3613" w:rsidP="004E1F77">
      <w:pPr>
        <w:jc w:val="both"/>
        <w:rPr>
          <w:rFonts w:ascii="Arial" w:hAnsi="Arial" w:cs="Arial"/>
        </w:rPr>
      </w:pPr>
    </w:p>
    <w:p w:rsidR="00304A8A" w:rsidRPr="00474099" w:rsidRDefault="00304A8A" w:rsidP="00A734F2">
      <w:pPr>
        <w:pStyle w:val="Heading2"/>
        <w:rPr>
          <w:i w:val="0"/>
          <w:sz w:val="26"/>
          <w:szCs w:val="26"/>
        </w:rPr>
      </w:pPr>
      <w:bookmarkStart w:id="141" w:name="_Toc505468232"/>
      <w:r w:rsidRPr="00474099">
        <w:rPr>
          <w:i w:val="0"/>
          <w:sz w:val="26"/>
          <w:szCs w:val="26"/>
        </w:rPr>
        <w:t>Pro</w:t>
      </w:r>
      <w:r w:rsidR="00A734F2" w:rsidRPr="00474099">
        <w:rPr>
          <w:i w:val="0"/>
          <w:sz w:val="26"/>
          <w:szCs w:val="26"/>
        </w:rPr>
        <w:t>visions relating to Compounding</w:t>
      </w:r>
      <w:bookmarkEnd w:id="141"/>
    </w:p>
    <w:p w:rsidR="00A03FA0" w:rsidRPr="004E1F77" w:rsidRDefault="00A03FA0" w:rsidP="004E1F77">
      <w:pPr>
        <w:jc w:val="both"/>
        <w:rPr>
          <w:rFonts w:ascii="Arial" w:hAnsi="Arial" w:cs="Arial"/>
        </w:rPr>
      </w:pPr>
    </w:p>
    <w:p w:rsidR="00655F28" w:rsidRPr="004E1F77" w:rsidRDefault="005069B8" w:rsidP="004E1F77">
      <w:pPr>
        <w:jc w:val="both"/>
        <w:rPr>
          <w:rFonts w:ascii="Arial" w:hAnsi="Arial" w:cs="Arial"/>
        </w:rPr>
      </w:pPr>
      <w:r w:rsidRPr="004E1F77">
        <w:rPr>
          <w:rFonts w:ascii="Arial" w:hAnsi="Arial" w:cs="Arial"/>
        </w:rPr>
        <w:t>Compounding means</w:t>
      </w:r>
      <w:r w:rsidR="006E05C9" w:rsidRPr="004E1F77">
        <w:rPr>
          <w:rFonts w:ascii="Arial" w:hAnsi="Arial" w:cs="Arial"/>
        </w:rPr>
        <w:t xml:space="preserve"> settlement of cer</w:t>
      </w:r>
      <w:r w:rsidR="00B24546" w:rsidRPr="004E1F77">
        <w:rPr>
          <w:rFonts w:ascii="Arial" w:hAnsi="Arial" w:cs="Arial"/>
        </w:rPr>
        <w:t>tain cases through a</w:t>
      </w:r>
      <w:r w:rsidRPr="004E1F77">
        <w:rPr>
          <w:rFonts w:ascii="Arial" w:hAnsi="Arial" w:cs="Arial"/>
        </w:rPr>
        <w:t xml:space="preserve"> compromise. It is a composition between the parties about compoundable cases</w:t>
      </w:r>
      <w:r w:rsidR="00C931A5">
        <w:rPr>
          <w:rFonts w:ascii="Arial" w:hAnsi="Arial" w:cs="Arial"/>
        </w:rPr>
        <w:t>.</w:t>
      </w:r>
      <w:r w:rsidR="00655F28" w:rsidRPr="004E1F77">
        <w:rPr>
          <w:rStyle w:val="FootnoteReference"/>
          <w:rFonts w:ascii="Arial" w:hAnsi="Arial" w:cs="Arial"/>
        </w:rPr>
        <w:footnoteReference w:id="25"/>
      </w:r>
      <w:r w:rsidR="00655F28" w:rsidRPr="004E1F77">
        <w:rPr>
          <w:rFonts w:ascii="Arial" w:hAnsi="Arial" w:cs="Arial"/>
        </w:rPr>
        <w:t xml:space="preserve"> </w:t>
      </w:r>
      <w:r w:rsidR="00B36A38" w:rsidRPr="004E1F77">
        <w:rPr>
          <w:rFonts w:ascii="Arial" w:hAnsi="Arial" w:cs="Arial"/>
        </w:rPr>
        <w:t>S</w:t>
      </w:r>
      <w:r w:rsidR="00BE4D63">
        <w:rPr>
          <w:rFonts w:ascii="Arial" w:hAnsi="Arial" w:cs="Arial"/>
        </w:rPr>
        <w:t xml:space="preserve">ection </w:t>
      </w:r>
      <w:r w:rsidR="00B36A38" w:rsidRPr="004E1F77">
        <w:rPr>
          <w:rFonts w:ascii="Arial" w:hAnsi="Arial" w:cs="Arial"/>
        </w:rPr>
        <w:t>345</w:t>
      </w:r>
      <w:r w:rsidR="00BA6E0C">
        <w:rPr>
          <w:rStyle w:val="FootnoteReference"/>
          <w:rFonts w:ascii="Arial" w:hAnsi="Arial" w:cs="Arial"/>
        </w:rPr>
        <w:footnoteReference w:id="26"/>
      </w:r>
      <w:r w:rsidR="00B36A38" w:rsidRPr="004E1F77">
        <w:rPr>
          <w:rFonts w:ascii="Arial" w:hAnsi="Arial" w:cs="Arial"/>
        </w:rPr>
        <w:t xml:space="preserve"> </w:t>
      </w:r>
      <w:r w:rsidR="00B24546" w:rsidRPr="004E1F77">
        <w:rPr>
          <w:rFonts w:ascii="Arial" w:hAnsi="Arial" w:cs="Arial"/>
        </w:rPr>
        <w:t>of the Cr</w:t>
      </w:r>
      <w:r w:rsidR="00BE4D63">
        <w:rPr>
          <w:rFonts w:ascii="Arial" w:hAnsi="Arial" w:cs="Arial"/>
        </w:rPr>
        <w:t>.</w:t>
      </w:r>
      <w:r w:rsidR="00B24546" w:rsidRPr="004E1F77">
        <w:rPr>
          <w:rFonts w:ascii="Arial" w:hAnsi="Arial" w:cs="Arial"/>
        </w:rPr>
        <w:t xml:space="preserve"> PC </w:t>
      </w:r>
      <w:r w:rsidR="00B36A38" w:rsidRPr="004E1F77">
        <w:rPr>
          <w:rFonts w:ascii="Arial" w:hAnsi="Arial" w:cs="Arial"/>
        </w:rPr>
        <w:t xml:space="preserve">provides </w:t>
      </w:r>
      <w:r w:rsidR="00B24546" w:rsidRPr="004E1F77">
        <w:rPr>
          <w:rFonts w:ascii="Arial" w:hAnsi="Arial" w:cs="Arial"/>
        </w:rPr>
        <w:t xml:space="preserve">for </w:t>
      </w:r>
      <w:r w:rsidR="00B36A38" w:rsidRPr="004E1F77">
        <w:rPr>
          <w:rFonts w:ascii="Arial" w:hAnsi="Arial" w:cs="Arial"/>
        </w:rPr>
        <w:t xml:space="preserve">a comprehensive list of offences that may be compounded with the consent of the aggrieved person or with the permission of the Court before which any prosecution for such offence is pending. </w:t>
      </w:r>
      <w:r w:rsidRPr="004E1F77">
        <w:rPr>
          <w:rFonts w:ascii="Arial" w:hAnsi="Arial" w:cs="Arial"/>
        </w:rPr>
        <w:t xml:space="preserve">Section 345 (1) provides for </w:t>
      </w:r>
      <w:r w:rsidR="0003468A" w:rsidRPr="004E1F77">
        <w:rPr>
          <w:rFonts w:ascii="Arial" w:hAnsi="Arial" w:cs="Arial"/>
        </w:rPr>
        <w:t xml:space="preserve">a list of </w:t>
      </w:r>
      <w:r w:rsidRPr="004E1F77">
        <w:rPr>
          <w:rFonts w:ascii="Arial" w:hAnsi="Arial" w:cs="Arial"/>
        </w:rPr>
        <w:t>offences that can be compounded without the permission of the court. Compounding of cases is applicable only in case of pending proceeding</w:t>
      </w:r>
      <w:r w:rsidR="006507FE" w:rsidRPr="004E1F77">
        <w:rPr>
          <w:rFonts w:ascii="Arial" w:hAnsi="Arial" w:cs="Arial"/>
        </w:rPr>
        <w:t>s</w:t>
      </w:r>
      <w:r w:rsidRPr="004E1F77">
        <w:rPr>
          <w:rFonts w:ascii="Arial" w:hAnsi="Arial" w:cs="Arial"/>
        </w:rPr>
        <w:t xml:space="preserve">. </w:t>
      </w:r>
    </w:p>
    <w:p w:rsidR="00655F28" w:rsidRPr="004E1F77" w:rsidRDefault="00655F28" w:rsidP="004E1F77">
      <w:pPr>
        <w:ind w:left="360"/>
        <w:jc w:val="both"/>
        <w:rPr>
          <w:rFonts w:ascii="Arial" w:hAnsi="Arial" w:cs="Arial"/>
        </w:rPr>
      </w:pPr>
    </w:p>
    <w:p w:rsidR="00193E08" w:rsidRPr="004E1F77" w:rsidRDefault="0083066F" w:rsidP="004E1F77">
      <w:pPr>
        <w:jc w:val="both"/>
        <w:rPr>
          <w:rFonts w:ascii="Arial" w:hAnsi="Arial" w:cs="Arial"/>
        </w:rPr>
      </w:pPr>
      <w:r w:rsidRPr="004E1F77">
        <w:rPr>
          <w:rFonts w:ascii="Arial" w:hAnsi="Arial" w:cs="Arial"/>
        </w:rPr>
        <w:t>The person mentioned in the third column of Section 345 can compound</w:t>
      </w:r>
      <w:r w:rsidR="00CC2CFD" w:rsidRPr="004E1F77">
        <w:rPr>
          <w:rFonts w:ascii="Arial" w:hAnsi="Arial" w:cs="Arial"/>
        </w:rPr>
        <w:t xml:space="preserve"> an offence</w:t>
      </w:r>
      <w:r w:rsidRPr="004E1F77">
        <w:rPr>
          <w:rFonts w:ascii="Arial" w:hAnsi="Arial" w:cs="Arial"/>
        </w:rPr>
        <w:t xml:space="preserve">. </w:t>
      </w:r>
      <w:r w:rsidR="00233A60" w:rsidRPr="004E1F77">
        <w:rPr>
          <w:rFonts w:ascii="Arial" w:hAnsi="Arial" w:cs="Arial"/>
        </w:rPr>
        <w:t>However, i</w:t>
      </w:r>
      <w:r w:rsidRPr="004E1F77">
        <w:rPr>
          <w:rFonts w:ascii="Arial" w:hAnsi="Arial" w:cs="Arial"/>
        </w:rPr>
        <w:t>n case of a minor under the age of eighteen years, an idiot and a lunatic</w:t>
      </w:r>
      <w:r w:rsidR="00CC2CFD" w:rsidRPr="004E1F77">
        <w:rPr>
          <w:rFonts w:ascii="Arial" w:hAnsi="Arial" w:cs="Arial"/>
        </w:rPr>
        <w:t>,</w:t>
      </w:r>
      <w:r w:rsidRPr="004E1F77">
        <w:rPr>
          <w:rFonts w:ascii="Arial" w:hAnsi="Arial" w:cs="Arial"/>
        </w:rPr>
        <w:t xml:space="preserve"> any person competent to contract on his behalf may with the permission of the Court compound such offence. A person who is charged with a compoundable offence has the liberty to come to a settlement with the prosecution. If both parties</w:t>
      </w:r>
      <w:r w:rsidR="00CC2CFD" w:rsidRPr="004E1F77">
        <w:rPr>
          <w:rFonts w:ascii="Arial" w:hAnsi="Arial" w:cs="Arial"/>
        </w:rPr>
        <w:t xml:space="preserve"> (victim and the accused)</w:t>
      </w:r>
      <w:r w:rsidRPr="004E1F77">
        <w:rPr>
          <w:rFonts w:ascii="Arial" w:hAnsi="Arial" w:cs="Arial"/>
        </w:rPr>
        <w:t xml:space="preserve"> agree, they can compound an offence </w:t>
      </w:r>
      <w:r w:rsidR="00CC2CFD" w:rsidRPr="004E1F77">
        <w:rPr>
          <w:rFonts w:ascii="Arial" w:hAnsi="Arial" w:cs="Arial"/>
        </w:rPr>
        <w:t>subject to seeking</w:t>
      </w:r>
      <w:r w:rsidRPr="004E1F77">
        <w:rPr>
          <w:rFonts w:ascii="Arial" w:hAnsi="Arial" w:cs="Arial"/>
        </w:rPr>
        <w:t xml:space="preserve"> prior permission of the concerned magistrate where applicable.</w:t>
      </w:r>
    </w:p>
    <w:p w:rsidR="00193E08" w:rsidRPr="004E1F77" w:rsidRDefault="00193E08" w:rsidP="004E1F77">
      <w:pPr>
        <w:ind w:left="360"/>
        <w:jc w:val="both"/>
        <w:rPr>
          <w:rFonts w:ascii="Arial" w:hAnsi="Arial" w:cs="Arial"/>
        </w:rPr>
      </w:pPr>
    </w:p>
    <w:p w:rsidR="0083066F" w:rsidRPr="004E1F77" w:rsidRDefault="0083066F" w:rsidP="004E1F77">
      <w:pPr>
        <w:jc w:val="both"/>
        <w:rPr>
          <w:rFonts w:ascii="Arial" w:hAnsi="Arial" w:cs="Arial"/>
        </w:rPr>
      </w:pPr>
      <w:r w:rsidRPr="004E1F77">
        <w:rPr>
          <w:rFonts w:ascii="Arial" w:hAnsi="Arial" w:cs="Arial"/>
        </w:rPr>
        <w:t>The High Court Division and the Sessions Court, acting in the exercise of its powers of revision, can allow any person to compound offences which may lawfully be compounded.</w:t>
      </w:r>
      <w:r w:rsidRPr="004E1F77">
        <w:rPr>
          <w:rStyle w:val="FootnoteReference"/>
          <w:rFonts w:ascii="Arial" w:hAnsi="Arial" w:cs="Arial"/>
        </w:rPr>
        <w:footnoteReference w:id="27"/>
      </w:r>
      <w:r w:rsidR="00655F28" w:rsidRPr="004E1F77">
        <w:rPr>
          <w:rFonts w:ascii="Arial" w:hAnsi="Arial" w:cs="Arial"/>
        </w:rPr>
        <w:t xml:space="preserve"> </w:t>
      </w:r>
      <w:r w:rsidRPr="004E1F77">
        <w:rPr>
          <w:rFonts w:ascii="Arial" w:hAnsi="Arial" w:cs="Arial"/>
        </w:rPr>
        <w:t>The composition of an offence under Section 345 shall have the effect of an acquittal of the accused with whom the offence has been compounded</w:t>
      </w:r>
      <w:r w:rsidR="00C931A5">
        <w:rPr>
          <w:rFonts w:ascii="Arial" w:hAnsi="Arial" w:cs="Arial"/>
        </w:rPr>
        <w:t>.</w:t>
      </w:r>
      <w:r w:rsidRPr="004E1F77">
        <w:rPr>
          <w:rStyle w:val="FootnoteReference"/>
          <w:rFonts w:ascii="Arial" w:hAnsi="Arial" w:cs="Arial"/>
        </w:rPr>
        <w:footnoteReference w:id="28"/>
      </w:r>
      <w:r w:rsidR="00033118" w:rsidRPr="004E1F77">
        <w:rPr>
          <w:rFonts w:ascii="Arial" w:hAnsi="Arial" w:cs="Arial"/>
        </w:rPr>
        <w:t xml:space="preserve"> Although</w:t>
      </w:r>
      <w:r w:rsidR="00B0554E" w:rsidRPr="004E1F77">
        <w:rPr>
          <w:rFonts w:ascii="Arial" w:hAnsi="Arial" w:cs="Arial"/>
        </w:rPr>
        <w:t xml:space="preserve"> these enabling provisions appear </w:t>
      </w:r>
      <w:r w:rsidR="004D275D" w:rsidRPr="004E1F77">
        <w:rPr>
          <w:rFonts w:ascii="Arial" w:hAnsi="Arial" w:cs="Arial"/>
        </w:rPr>
        <w:t xml:space="preserve">immaculate </w:t>
      </w:r>
      <w:r w:rsidR="00B0554E" w:rsidRPr="004E1F77">
        <w:rPr>
          <w:rFonts w:ascii="Arial" w:hAnsi="Arial" w:cs="Arial"/>
        </w:rPr>
        <w:t>on paper</w:t>
      </w:r>
      <w:r w:rsidR="00033118" w:rsidRPr="004E1F77">
        <w:rPr>
          <w:rFonts w:ascii="Arial" w:hAnsi="Arial" w:cs="Arial"/>
        </w:rPr>
        <w:t xml:space="preserve">, </w:t>
      </w:r>
      <w:r w:rsidR="00233A60" w:rsidRPr="004E1F77">
        <w:rPr>
          <w:rFonts w:ascii="Arial" w:hAnsi="Arial" w:cs="Arial"/>
        </w:rPr>
        <w:t xml:space="preserve">in practice </w:t>
      </w:r>
      <w:r w:rsidR="00B3119A" w:rsidRPr="004E1F77">
        <w:rPr>
          <w:rFonts w:ascii="Arial" w:hAnsi="Arial" w:cs="Arial"/>
        </w:rPr>
        <w:t>there is</w:t>
      </w:r>
      <w:r w:rsidR="00CF4782" w:rsidRPr="004E1F77">
        <w:rPr>
          <w:rFonts w:ascii="Arial" w:hAnsi="Arial" w:cs="Arial"/>
        </w:rPr>
        <w:t xml:space="preserve"> limited a</w:t>
      </w:r>
      <w:r w:rsidR="00B3119A" w:rsidRPr="004E1F77">
        <w:rPr>
          <w:rFonts w:ascii="Arial" w:hAnsi="Arial" w:cs="Arial"/>
        </w:rPr>
        <w:t>pplication of Section 345</w:t>
      </w:r>
      <w:r w:rsidR="00C931A5">
        <w:rPr>
          <w:rFonts w:ascii="Arial" w:hAnsi="Arial" w:cs="Arial"/>
        </w:rPr>
        <w:t>,</w:t>
      </w:r>
      <w:r w:rsidR="00CF4782" w:rsidRPr="004E1F77">
        <w:rPr>
          <w:rFonts w:ascii="Arial" w:hAnsi="Arial" w:cs="Arial"/>
        </w:rPr>
        <w:t xml:space="preserve"> given people are largely unaware of the compoundable provisions and how they could potentially benefit from exploring them</w:t>
      </w:r>
      <w:r w:rsidR="00C931A5">
        <w:rPr>
          <w:rFonts w:ascii="Arial" w:hAnsi="Arial" w:cs="Arial"/>
        </w:rPr>
        <w:t xml:space="preserve"> and most lawyers are</w:t>
      </w:r>
      <w:r w:rsidR="00CF4782" w:rsidRPr="004E1F77">
        <w:rPr>
          <w:rFonts w:ascii="Arial" w:hAnsi="Arial" w:cs="Arial"/>
        </w:rPr>
        <w:t xml:space="preserve"> disinclined to advise or encour</w:t>
      </w:r>
      <w:r w:rsidR="0047679A" w:rsidRPr="004E1F77">
        <w:rPr>
          <w:rFonts w:ascii="Arial" w:hAnsi="Arial" w:cs="Arial"/>
        </w:rPr>
        <w:t>age their clients to compromise.</w:t>
      </w:r>
    </w:p>
    <w:p w:rsidR="0083066F" w:rsidRPr="004E1F77" w:rsidRDefault="0083066F" w:rsidP="004E1F77">
      <w:pPr>
        <w:jc w:val="both"/>
        <w:rPr>
          <w:rFonts w:ascii="Arial" w:hAnsi="Arial" w:cs="Arial"/>
        </w:rPr>
      </w:pPr>
    </w:p>
    <w:p w:rsidR="004D54FB" w:rsidRPr="00474099" w:rsidRDefault="00A734F2" w:rsidP="00A734F2">
      <w:pPr>
        <w:pStyle w:val="Heading2"/>
        <w:rPr>
          <w:i w:val="0"/>
          <w:sz w:val="26"/>
          <w:szCs w:val="26"/>
        </w:rPr>
      </w:pPr>
      <w:bookmarkStart w:id="142" w:name="_Toc505468233"/>
      <w:r w:rsidRPr="00474099">
        <w:rPr>
          <w:i w:val="0"/>
          <w:sz w:val="26"/>
          <w:szCs w:val="26"/>
        </w:rPr>
        <w:t>Provisions relating to bail</w:t>
      </w:r>
      <w:bookmarkEnd w:id="142"/>
    </w:p>
    <w:p w:rsidR="004D54FB" w:rsidRPr="00474099" w:rsidRDefault="004D54FB" w:rsidP="004E1F77">
      <w:pPr>
        <w:jc w:val="both"/>
        <w:rPr>
          <w:rFonts w:ascii="Arial" w:eastAsia="Times New Roman" w:hAnsi="Arial" w:cs="Arial"/>
          <w:b/>
          <w:sz w:val="26"/>
          <w:szCs w:val="26"/>
          <w:lang w:val="en-GB"/>
        </w:rPr>
      </w:pPr>
    </w:p>
    <w:p w:rsidR="00A40B06" w:rsidRPr="004E1F77" w:rsidRDefault="00A25464" w:rsidP="004E1F77">
      <w:pPr>
        <w:jc w:val="both"/>
        <w:rPr>
          <w:rFonts w:ascii="Arial" w:hAnsi="Arial" w:cs="Arial"/>
        </w:rPr>
      </w:pPr>
      <w:r w:rsidRPr="004E1F77">
        <w:rPr>
          <w:rFonts w:ascii="Arial" w:hAnsi="Arial" w:cs="Arial"/>
        </w:rPr>
        <w:t>The term “bail” has not been clearly defined under the statutes.</w:t>
      </w:r>
      <w:r w:rsidR="008746EF" w:rsidRPr="004E1F77">
        <w:rPr>
          <w:rFonts w:ascii="Arial" w:hAnsi="Arial" w:cs="Arial"/>
        </w:rPr>
        <w:t xml:space="preserve"> If we go by the dictionary meaning, it denotes a security for the appearance of an accused person during trial.</w:t>
      </w:r>
      <w:r w:rsidR="000F1EB0" w:rsidRPr="004E1F77">
        <w:rPr>
          <w:rStyle w:val="FootnoteReference"/>
          <w:rFonts w:ascii="Arial" w:hAnsi="Arial" w:cs="Arial"/>
        </w:rPr>
        <w:footnoteReference w:id="29"/>
      </w:r>
      <w:r w:rsidR="008746EF" w:rsidRPr="004E1F77">
        <w:rPr>
          <w:rFonts w:ascii="Arial" w:hAnsi="Arial" w:cs="Arial"/>
        </w:rPr>
        <w:t xml:space="preserve"> </w:t>
      </w:r>
      <w:r w:rsidR="00E64DD9" w:rsidRPr="004E1F77">
        <w:rPr>
          <w:rFonts w:ascii="Arial" w:hAnsi="Arial" w:cs="Arial"/>
        </w:rPr>
        <w:t>Bail</w:t>
      </w:r>
      <w:r w:rsidR="000F1EB0" w:rsidRPr="004E1F77">
        <w:rPr>
          <w:rFonts w:ascii="Arial" w:hAnsi="Arial" w:cs="Arial"/>
        </w:rPr>
        <w:t xml:space="preserve"> is temporary</w:t>
      </w:r>
      <w:r w:rsidR="00E64DD9" w:rsidRPr="004E1F77">
        <w:rPr>
          <w:rFonts w:ascii="Arial" w:hAnsi="Arial" w:cs="Arial"/>
        </w:rPr>
        <w:t xml:space="preserve"> release</w:t>
      </w:r>
      <w:r w:rsidR="000F1EB0" w:rsidRPr="004E1F77">
        <w:rPr>
          <w:rFonts w:ascii="Arial" w:hAnsi="Arial" w:cs="Arial"/>
        </w:rPr>
        <w:t xml:space="preserve"> or conditional liberty</w:t>
      </w:r>
      <w:r w:rsidR="00E64DD9" w:rsidRPr="004E1F77">
        <w:rPr>
          <w:rFonts w:ascii="Arial" w:hAnsi="Arial" w:cs="Arial"/>
        </w:rPr>
        <w:t xml:space="preserve"> </w:t>
      </w:r>
      <w:r w:rsidR="000F1EB0" w:rsidRPr="004E1F77">
        <w:rPr>
          <w:rFonts w:ascii="Arial" w:hAnsi="Arial" w:cs="Arial"/>
        </w:rPr>
        <w:t xml:space="preserve">of an accused or a suspect alleged to have committed a cognizable or non-cognizable offence </w:t>
      </w:r>
      <w:r w:rsidR="00E64DD9" w:rsidRPr="004E1F77">
        <w:rPr>
          <w:rFonts w:ascii="Arial" w:hAnsi="Arial" w:cs="Arial"/>
        </w:rPr>
        <w:t>by the Court or police</w:t>
      </w:r>
      <w:r w:rsidR="00E6643D" w:rsidRPr="004E1F77">
        <w:rPr>
          <w:rFonts w:ascii="Arial" w:hAnsi="Arial" w:cs="Arial"/>
        </w:rPr>
        <w:t xml:space="preserve"> and handing over to the hands of the sureties who undertake to produce him/her before the Court as and when required</w:t>
      </w:r>
      <w:r w:rsidR="00E64DD9" w:rsidRPr="004E1F77">
        <w:rPr>
          <w:rFonts w:ascii="Arial" w:hAnsi="Arial" w:cs="Arial"/>
        </w:rPr>
        <w:t>.</w:t>
      </w:r>
      <w:r w:rsidR="00172EE1" w:rsidRPr="004E1F77">
        <w:rPr>
          <w:rStyle w:val="FootnoteReference"/>
          <w:rFonts w:ascii="Arial" w:hAnsi="Arial" w:cs="Arial"/>
        </w:rPr>
        <w:footnoteReference w:id="30"/>
      </w:r>
      <w:r w:rsidR="00E64DD9" w:rsidRPr="004E1F77">
        <w:rPr>
          <w:rFonts w:ascii="Arial" w:hAnsi="Arial" w:cs="Arial"/>
        </w:rPr>
        <w:t xml:space="preserve"> </w:t>
      </w:r>
      <w:r w:rsidR="00106501" w:rsidRPr="004E1F77">
        <w:rPr>
          <w:rFonts w:ascii="Arial" w:hAnsi="Arial" w:cs="Arial"/>
        </w:rPr>
        <w:t xml:space="preserve">It is a </w:t>
      </w:r>
      <w:r w:rsidR="00B61FDB" w:rsidRPr="004E1F77">
        <w:rPr>
          <w:rFonts w:ascii="Arial" w:hAnsi="Arial" w:cs="Arial"/>
        </w:rPr>
        <w:t xml:space="preserve">legal </w:t>
      </w:r>
      <w:r w:rsidR="00106501" w:rsidRPr="004E1F77">
        <w:rPr>
          <w:rFonts w:ascii="Arial" w:hAnsi="Arial" w:cs="Arial"/>
        </w:rPr>
        <w:t xml:space="preserve">remedy afforded to </w:t>
      </w:r>
      <w:r w:rsidR="00CD2688" w:rsidRPr="004E1F77">
        <w:rPr>
          <w:rFonts w:ascii="Arial" w:hAnsi="Arial" w:cs="Arial"/>
        </w:rPr>
        <w:t>accused person for the commission of bailable</w:t>
      </w:r>
      <w:r w:rsidR="00CD2688" w:rsidRPr="004E1F77">
        <w:rPr>
          <w:rStyle w:val="FootnoteReference"/>
          <w:rFonts w:ascii="Arial" w:hAnsi="Arial" w:cs="Arial"/>
        </w:rPr>
        <w:footnoteReference w:id="31"/>
      </w:r>
      <w:r w:rsidR="00CD2688" w:rsidRPr="004E1F77">
        <w:rPr>
          <w:rFonts w:ascii="Arial" w:hAnsi="Arial" w:cs="Arial"/>
        </w:rPr>
        <w:t xml:space="preserve"> and non-bailable offences</w:t>
      </w:r>
      <w:r w:rsidR="00C931A5">
        <w:rPr>
          <w:rFonts w:ascii="Arial" w:hAnsi="Arial" w:cs="Arial"/>
        </w:rPr>
        <w:t>.</w:t>
      </w:r>
      <w:r w:rsidR="00CD2688" w:rsidRPr="004E1F77">
        <w:rPr>
          <w:rStyle w:val="FootnoteReference"/>
          <w:rFonts w:ascii="Arial" w:hAnsi="Arial" w:cs="Arial"/>
        </w:rPr>
        <w:footnoteReference w:id="32"/>
      </w:r>
      <w:r w:rsidR="00CD2688" w:rsidRPr="004E1F77">
        <w:rPr>
          <w:rFonts w:ascii="Arial" w:hAnsi="Arial" w:cs="Arial"/>
        </w:rPr>
        <w:t xml:space="preserve"> </w:t>
      </w:r>
    </w:p>
    <w:p w:rsidR="00C953EC" w:rsidRPr="004E1F77" w:rsidRDefault="00C953EC" w:rsidP="004E1F77">
      <w:pPr>
        <w:jc w:val="both"/>
        <w:rPr>
          <w:rFonts w:ascii="Arial" w:hAnsi="Arial" w:cs="Arial"/>
        </w:rPr>
      </w:pPr>
    </w:p>
    <w:p w:rsidR="005069B8" w:rsidRPr="004E1F77" w:rsidRDefault="000F1EB0" w:rsidP="004E1F77">
      <w:pPr>
        <w:jc w:val="both"/>
        <w:rPr>
          <w:rFonts w:ascii="Arial" w:hAnsi="Arial" w:cs="Arial"/>
        </w:rPr>
      </w:pPr>
      <w:r w:rsidRPr="004E1F77">
        <w:rPr>
          <w:rFonts w:ascii="Arial" w:hAnsi="Arial" w:cs="Arial"/>
        </w:rPr>
        <w:t xml:space="preserve">A person accused of a bailable offence has the indomitable right to be released on bail. </w:t>
      </w:r>
      <w:r w:rsidR="00C931A5">
        <w:rPr>
          <w:rFonts w:ascii="Arial" w:hAnsi="Arial" w:cs="Arial"/>
        </w:rPr>
        <w:t>Section 496 of the Cr. P</w:t>
      </w:r>
      <w:r w:rsidR="00BC0409" w:rsidRPr="004E1F77">
        <w:rPr>
          <w:rFonts w:ascii="Arial" w:hAnsi="Arial" w:cs="Arial"/>
        </w:rPr>
        <w:t>C lays d</w:t>
      </w:r>
      <w:r w:rsidR="00C538F7" w:rsidRPr="004E1F77">
        <w:rPr>
          <w:rFonts w:ascii="Arial" w:hAnsi="Arial" w:cs="Arial"/>
        </w:rPr>
        <w:t xml:space="preserve">own that a person accused of committing </w:t>
      </w:r>
      <w:r w:rsidR="002422D4" w:rsidRPr="004E1F77">
        <w:rPr>
          <w:rFonts w:ascii="Arial" w:hAnsi="Arial" w:cs="Arial"/>
        </w:rPr>
        <w:t xml:space="preserve">a </w:t>
      </w:r>
      <w:r w:rsidR="00C538F7" w:rsidRPr="004E1F77">
        <w:rPr>
          <w:rFonts w:ascii="Arial" w:hAnsi="Arial" w:cs="Arial"/>
        </w:rPr>
        <w:t>ba</w:t>
      </w:r>
      <w:r w:rsidR="00BC0409" w:rsidRPr="004E1F77">
        <w:rPr>
          <w:rFonts w:ascii="Arial" w:hAnsi="Arial" w:cs="Arial"/>
        </w:rPr>
        <w:t xml:space="preserve">ilable offence </w:t>
      </w:r>
      <w:r w:rsidR="00C538F7" w:rsidRPr="004E1F77">
        <w:rPr>
          <w:rFonts w:ascii="Arial" w:hAnsi="Arial" w:cs="Arial"/>
        </w:rPr>
        <w:t xml:space="preserve">who is arrested or detained without warrant </w:t>
      </w:r>
      <w:r w:rsidR="008A17B4" w:rsidRPr="004E1F77">
        <w:rPr>
          <w:rFonts w:ascii="Arial" w:hAnsi="Arial" w:cs="Arial"/>
        </w:rPr>
        <w:t xml:space="preserve">by a police officer </w:t>
      </w:r>
      <w:r w:rsidR="00C538F7" w:rsidRPr="004E1F77">
        <w:rPr>
          <w:rFonts w:ascii="Arial" w:hAnsi="Arial" w:cs="Arial"/>
        </w:rPr>
        <w:t>and is brought before a court</w:t>
      </w:r>
      <w:r w:rsidR="00BC0409" w:rsidRPr="004E1F77">
        <w:rPr>
          <w:rFonts w:ascii="Arial" w:hAnsi="Arial" w:cs="Arial"/>
        </w:rPr>
        <w:t xml:space="preserve"> </w:t>
      </w:r>
      <w:r w:rsidR="00C538F7" w:rsidRPr="004E1F77">
        <w:rPr>
          <w:rFonts w:ascii="Arial" w:hAnsi="Arial" w:cs="Arial"/>
        </w:rPr>
        <w:t xml:space="preserve">has </w:t>
      </w:r>
      <w:r w:rsidR="00BC0409" w:rsidRPr="004E1F77">
        <w:rPr>
          <w:rFonts w:ascii="Arial" w:hAnsi="Arial" w:cs="Arial"/>
        </w:rPr>
        <w:t>a right to be released on bail from the custody</w:t>
      </w:r>
      <w:r w:rsidR="00C538F7" w:rsidRPr="004E1F77">
        <w:rPr>
          <w:rFonts w:ascii="Arial" w:hAnsi="Arial" w:cs="Arial"/>
        </w:rPr>
        <w:t xml:space="preserve"> or</w:t>
      </w:r>
      <w:r w:rsidR="00BC0409" w:rsidRPr="004E1F77">
        <w:rPr>
          <w:rFonts w:ascii="Arial" w:hAnsi="Arial" w:cs="Arial"/>
        </w:rPr>
        <w:t xml:space="preserve"> </w:t>
      </w:r>
      <w:r w:rsidR="009D0678" w:rsidRPr="004E1F77">
        <w:rPr>
          <w:rFonts w:ascii="Arial" w:hAnsi="Arial" w:cs="Arial"/>
        </w:rPr>
        <w:t>confinement</w:t>
      </w:r>
      <w:r w:rsidR="00C538F7" w:rsidRPr="004E1F77">
        <w:rPr>
          <w:rFonts w:ascii="Arial" w:hAnsi="Arial" w:cs="Arial"/>
        </w:rPr>
        <w:t xml:space="preserve"> so long as s/he is</w:t>
      </w:r>
      <w:r w:rsidR="00BC0409" w:rsidRPr="004E1F77">
        <w:rPr>
          <w:rFonts w:ascii="Arial" w:hAnsi="Arial" w:cs="Arial"/>
        </w:rPr>
        <w:t xml:space="preserve"> w</w:t>
      </w:r>
      <w:r w:rsidR="00C538F7" w:rsidRPr="004E1F77">
        <w:rPr>
          <w:rFonts w:ascii="Arial" w:hAnsi="Arial" w:cs="Arial"/>
        </w:rPr>
        <w:t>illing to offer money bail or execute</w:t>
      </w:r>
      <w:r w:rsidR="00BC0409" w:rsidRPr="004E1F77">
        <w:rPr>
          <w:rFonts w:ascii="Arial" w:hAnsi="Arial" w:cs="Arial"/>
        </w:rPr>
        <w:t xml:space="preserve"> </w:t>
      </w:r>
      <w:r w:rsidR="009D0678" w:rsidRPr="004E1F77">
        <w:rPr>
          <w:rFonts w:ascii="Arial" w:hAnsi="Arial" w:cs="Arial"/>
        </w:rPr>
        <w:t xml:space="preserve">personal bonds. </w:t>
      </w:r>
      <w:r w:rsidR="00067C57" w:rsidRPr="004E1F77">
        <w:rPr>
          <w:rFonts w:ascii="Arial" w:hAnsi="Arial" w:cs="Arial"/>
        </w:rPr>
        <w:t>In practice,</w:t>
      </w:r>
      <w:r w:rsidR="00BF1564" w:rsidRPr="004E1F77">
        <w:rPr>
          <w:rFonts w:ascii="Arial" w:hAnsi="Arial" w:cs="Arial"/>
        </w:rPr>
        <w:t xml:space="preserve"> the prevailing </w:t>
      </w:r>
      <w:r w:rsidR="00067C57" w:rsidRPr="004E1F77">
        <w:rPr>
          <w:rFonts w:ascii="Arial" w:hAnsi="Arial" w:cs="Arial"/>
        </w:rPr>
        <w:t xml:space="preserve">socio-political conditions </w:t>
      </w:r>
      <w:r w:rsidR="00C40476">
        <w:rPr>
          <w:rFonts w:ascii="Arial" w:hAnsi="Arial" w:cs="Arial"/>
        </w:rPr>
        <w:t xml:space="preserve">(discussed in detail in the empirical study findings) </w:t>
      </w:r>
      <w:r w:rsidR="00067C57" w:rsidRPr="004E1F77">
        <w:rPr>
          <w:rFonts w:ascii="Arial" w:hAnsi="Arial" w:cs="Arial"/>
        </w:rPr>
        <w:t xml:space="preserve">discourage the </w:t>
      </w:r>
      <w:r w:rsidR="00657A1C">
        <w:rPr>
          <w:rFonts w:ascii="Arial" w:hAnsi="Arial" w:cs="Arial"/>
        </w:rPr>
        <w:t>police</w:t>
      </w:r>
      <w:r w:rsidR="009F6BA4" w:rsidRPr="004E1F77">
        <w:rPr>
          <w:rFonts w:ascii="Arial" w:hAnsi="Arial" w:cs="Arial"/>
        </w:rPr>
        <w:t xml:space="preserve"> from exercising their discretion of granting bail</w:t>
      </w:r>
      <w:r w:rsidR="00067C57" w:rsidRPr="004E1F77">
        <w:rPr>
          <w:rFonts w:ascii="Arial" w:hAnsi="Arial" w:cs="Arial"/>
        </w:rPr>
        <w:t>. They are</w:t>
      </w:r>
      <w:r w:rsidR="009F6BA4" w:rsidRPr="004E1F77">
        <w:rPr>
          <w:rFonts w:ascii="Arial" w:hAnsi="Arial" w:cs="Arial"/>
        </w:rPr>
        <w:t xml:space="preserve"> more inclined to shift this responsibility to the courts.</w:t>
      </w:r>
      <w:r w:rsidR="001879FD" w:rsidRPr="004E1F77">
        <w:rPr>
          <w:rFonts w:ascii="Arial" w:hAnsi="Arial" w:cs="Arial"/>
        </w:rPr>
        <w:t xml:space="preserve"> </w:t>
      </w:r>
      <w:r w:rsidR="00872545" w:rsidRPr="004E1F77">
        <w:rPr>
          <w:rFonts w:ascii="Arial" w:hAnsi="Arial" w:cs="Arial"/>
        </w:rPr>
        <w:t xml:space="preserve"> </w:t>
      </w:r>
    </w:p>
    <w:p w:rsidR="008A324B" w:rsidRPr="004E1F77" w:rsidRDefault="008A324B" w:rsidP="004E1F77">
      <w:pPr>
        <w:jc w:val="both"/>
        <w:rPr>
          <w:rFonts w:ascii="Arial" w:hAnsi="Arial" w:cs="Arial"/>
        </w:rPr>
      </w:pPr>
    </w:p>
    <w:p w:rsidR="0028647F" w:rsidRPr="004E1F77" w:rsidRDefault="00C931A5" w:rsidP="004E1F77">
      <w:pPr>
        <w:jc w:val="both"/>
        <w:rPr>
          <w:rFonts w:ascii="Arial" w:hAnsi="Arial" w:cs="Arial"/>
        </w:rPr>
      </w:pPr>
      <w:r>
        <w:rPr>
          <w:rFonts w:ascii="Arial" w:hAnsi="Arial" w:cs="Arial"/>
        </w:rPr>
        <w:t>Section 497 of the Cr. P</w:t>
      </w:r>
      <w:r w:rsidR="000A2E11" w:rsidRPr="004E1F77">
        <w:rPr>
          <w:rFonts w:ascii="Arial" w:hAnsi="Arial" w:cs="Arial"/>
        </w:rPr>
        <w:t xml:space="preserve">C lays down the provisions for bail in case of non-bailable offences. The </w:t>
      </w:r>
      <w:r w:rsidR="00FD4693" w:rsidRPr="004E1F77">
        <w:rPr>
          <w:rFonts w:ascii="Arial" w:hAnsi="Arial" w:cs="Arial"/>
        </w:rPr>
        <w:t xml:space="preserve">power to grant or refuse </w:t>
      </w:r>
      <w:r w:rsidR="000A2E11" w:rsidRPr="004E1F77">
        <w:rPr>
          <w:rFonts w:ascii="Arial" w:hAnsi="Arial" w:cs="Arial"/>
        </w:rPr>
        <w:t>bail to a person accused of committing a non-bailable offence is discretionary. As per Section 497, the judge has the discretion to deny bail to a person accused of committing a non-bailable offence i</w:t>
      </w:r>
      <w:r w:rsidR="009D0678" w:rsidRPr="004E1F77">
        <w:rPr>
          <w:rFonts w:ascii="Arial" w:hAnsi="Arial" w:cs="Arial"/>
        </w:rPr>
        <w:t>f there are</w:t>
      </w:r>
      <w:r w:rsidR="000A2E11" w:rsidRPr="004E1F77">
        <w:rPr>
          <w:rFonts w:ascii="Arial" w:hAnsi="Arial" w:cs="Arial"/>
        </w:rPr>
        <w:t xml:space="preserve"> reasonable gro</w:t>
      </w:r>
      <w:r w:rsidR="009D0678" w:rsidRPr="004E1F77">
        <w:rPr>
          <w:rFonts w:ascii="Arial" w:hAnsi="Arial" w:cs="Arial"/>
        </w:rPr>
        <w:t xml:space="preserve">unds for believing that </w:t>
      </w:r>
      <w:r w:rsidR="000A2E11" w:rsidRPr="004E1F77">
        <w:rPr>
          <w:rFonts w:ascii="Arial" w:hAnsi="Arial" w:cs="Arial"/>
        </w:rPr>
        <w:t>s/he is guilty of an offence punishable w</w:t>
      </w:r>
      <w:r w:rsidR="002C4543" w:rsidRPr="004E1F77">
        <w:rPr>
          <w:rFonts w:ascii="Arial" w:hAnsi="Arial" w:cs="Arial"/>
        </w:rPr>
        <w:t>ith death or life imprisonment.</w:t>
      </w:r>
      <w:r w:rsidR="000A2E11" w:rsidRPr="004E1F77">
        <w:rPr>
          <w:rStyle w:val="FootnoteReference"/>
          <w:rFonts w:ascii="Arial" w:hAnsi="Arial" w:cs="Arial"/>
        </w:rPr>
        <w:footnoteReference w:id="33"/>
      </w:r>
      <w:r w:rsidR="00B939EC" w:rsidRPr="004E1F77">
        <w:rPr>
          <w:rFonts w:ascii="Arial" w:hAnsi="Arial" w:cs="Arial"/>
        </w:rPr>
        <w:t xml:space="preserve"> However, </w:t>
      </w:r>
      <w:r w:rsidR="008521E3" w:rsidRPr="004E1F77">
        <w:rPr>
          <w:rFonts w:ascii="Arial" w:hAnsi="Arial" w:cs="Arial"/>
        </w:rPr>
        <w:t>under</w:t>
      </w:r>
      <w:r w:rsidR="009D0678" w:rsidRPr="004E1F77">
        <w:rPr>
          <w:rFonts w:ascii="Arial" w:hAnsi="Arial" w:cs="Arial"/>
        </w:rPr>
        <w:t xml:space="preserve"> the proviso to this Section, </w:t>
      </w:r>
      <w:r w:rsidR="00B939EC" w:rsidRPr="004E1F77">
        <w:rPr>
          <w:rFonts w:ascii="Arial" w:hAnsi="Arial" w:cs="Arial"/>
        </w:rPr>
        <w:t xml:space="preserve">the Court has the discretion of granting bail to a woman; a child under the age of 16 years; any sick or infirm person accused of committing a non-bailable offence. </w:t>
      </w:r>
    </w:p>
    <w:p w:rsidR="0028647F" w:rsidRPr="004E1F77" w:rsidRDefault="0028647F" w:rsidP="004E1F77">
      <w:pPr>
        <w:jc w:val="both"/>
        <w:rPr>
          <w:rFonts w:ascii="Arial" w:hAnsi="Arial" w:cs="Arial"/>
        </w:rPr>
      </w:pPr>
    </w:p>
    <w:p w:rsidR="0028647F" w:rsidRPr="004E1F77" w:rsidRDefault="00B939EC" w:rsidP="004E1F77">
      <w:pPr>
        <w:jc w:val="both"/>
        <w:rPr>
          <w:rFonts w:ascii="Arial" w:hAnsi="Arial" w:cs="Arial"/>
        </w:rPr>
      </w:pPr>
      <w:r w:rsidRPr="004E1F77">
        <w:rPr>
          <w:rFonts w:ascii="Arial" w:hAnsi="Arial" w:cs="Arial"/>
        </w:rPr>
        <w:t xml:space="preserve">Section 497 (2) </w:t>
      </w:r>
      <w:r w:rsidR="00FD4693" w:rsidRPr="004E1F77">
        <w:rPr>
          <w:rFonts w:ascii="Arial" w:hAnsi="Arial" w:cs="Arial"/>
        </w:rPr>
        <w:t>enjoins</w:t>
      </w:r>
      <w:r w:rsidRPr="004E1F77">
        <w:rPr>
          <w:rFonts w:ascii="Arial" w:hAnsi="Arial" w:cs="Arial"/>
        </w:rPr>
        <w:t xml:space="preserve"> that if there are </w:t>
      </w:r>
      <w:r w:rsidR="000759EC" w:rsidRPr="004E1F77">
        <w:rPr>
          <w:rFonts w:ascii="Arial" w:hAnsi="Arial" w:cs="Arial"/>
        </w:rPr>
        <w:t>sufficient grounds for further i</w:t>
      </w:r>
      <w:r w:rsidRPr="004E1F77">
        <w:rPr>
          <w:rFonts w:ascii="Arial" w:hAnsi="Arial" w:cs="Arial"/>
        </w:rPr>
        <w:t>nquiry into the guilt of an accused charged with the commission of a non-</w:t>
      </w:r>
      <w:r w:rsidR="00CA2998" w:rsidRPr="004E1F77">
        <w:rPr>
          <w:rFonts w:ascii="Arial" w:hAnsi="Arial" w:cs="Arial"/>
        </w:rPr>
        <w:t>bailable offence, pending such i</w:t>
      </w:r>
      <w:r w:rsidRPr="004E1F77">
        <w:rPr>
          <w:rFonts w:ascii="Arial" w:hAnsi="Arial" w:cs="Arial"/>
        </w:rPr>
        <w:t>nquiry, the Court has the discretion to release the accused on bail on the execution of a bail bond</w:t>
      </w:r>
      <w:r w:rsidR="00CA2998" w:rsidRPr="004E1F77">
        <w:rPr>
          <w:rStyle w:val="FootnoteReference"/>
          <w:rFonts w:ascii="Arial" w:hAnsi="Arial" w:cs="Arial"/>
        </w:rPr>
        <w:footnoteReference w:id="34"/>
      </w:r>
      <w:r w:rsidRPr="004E1F77">
        <w:rPr>
          <w:rFonts w:ascii="Arial" w:hAnsi="Arial" w:cs="Arial"/>
        </w:rPr>
        <w:t xml:space="preserve"> or a bond without sureties. Courts </w:t>
      </w:r>
      <w:r w:rsidR="00FD5725" w:rsidRPr="004E1F77">
        <w:rPr>
          <w:rFonts w:ascii="Arial" w:hAnsi="Arial" w:cs="Arial"/>
        </w:rPr>
        <w:t xml:space="preserve">however </w:t>
      </w:r>
      <w:r w:rsidRPr="004E1F77">
        <w:rPr>
          <w:rFonts w:ascii="Arial" w:hAnsi="Arial" w:cs="Arial"/>
        </w:rPr>
        <w:t xml:space="preserve">retain the discretion to release the accused on bail </w:t>
      </w:r>
      <w:r w:rsidR="00ED59F8" w:rsidRPr="004E1F77">
        <w:rPr>
          <w:rFonts w:ascii="Arial" w:hAnsi="Arial" w:cs="Arial"/>
        </w:rPr>
        <w:t>if at a</w:t>
      </w:r>
      <w:r w:rsidR="009D0678" w:rsidRPr="004E1F77">
        <w:rPr>
          <w:rFonts w:ascii="Arial" w:hAnsi="Arial" w:cs="Arial"/>
        </w:rPr>
        <w:t>ny stage of the investigation, i</w:t>
      </w:r>
      <w:r w:rsidR="00CA2998" w:rsidRPr="004E1F77">
        <w:rPr>
          <w:rFonts w:ascii="Arial" w:hAnsi="Arial" w:cs="Arial"/>
        </w:rPr>
        <w:t>nquiry or trial,</w:t>
      </w:r>
      <w:r w:rsidR="00ED59F8" w:rsidRPr="004E1F77">
        <w:rPr>
          <w:rFonts w:ascii="Arial" w:hAnsi="Arial" w:cs="Arial"/>
        </w:rPr>
        <w:t xml:space="preserve"> it appears to them that there are </w:t>
      </w:r>
      <w:r w:rsidR="00CA2998" w:rsidRPr="004E1F77">
        <w:rPr>
          <w:rFonts w:ascii="Arial" w:hAnsi="Arial" w:cs="Arial"/>
        </w:rPr>
        <w:t>no</w:t>
      </w:r>
      <w:r w:rsidR="00ED59F8" w:rsidRPr="004E1F77">
        <w:rPr>
          <w:rFonts w:ascii="Arial" w:hAnsi="Arial" w:cs="Arial"/>
        </w:rPr>
        <w:t xml:space="preserve"> reasonable grounds for believing that the accused has committed a non-bailable offence. </w:t>
      </w:r>
    </w:p>
    <w:p w:rsidR="0028647F" w:rsidRPr="004E1F77" w:rsidRDefault="0028647F" w:rsidP="004E1F77">
      <w:pPr>
        <w:jc w:val="both"/>
        <w:rPr>
          <w:rFonts w:ascii="Arial" w:hAnsi="Arial" w:cs="Arial"/>
        </w:rPr>
      </w:pPr>
    </w:p>
    <w:p w:rsidR="0050160B" w:rsidRPr="004E1F77" w:rsidRDefault="00787FCC" w:rsidP="004E1F77">
      <w:pPr>
        <w:jc w:val="both"/>
        <w:rPr>
          <w:rFonts w:ascii="Arial" w:hAnsi="Arial" w:cs="Arial"/>
        </w:rPr>
      </w:pPr>
      <w:r w:rsidRPr="004E1F77">
        <w:rPr>
          <w:rFonts w:ascii="Arial" w:hAnsi="Arial" w:cs="Arial"/>
        </w:rPr>
        <w:t>Some of the</w:t>
      </w:r>
      <w:r w:rsidR="00291631" w:rsidRPr="004E1F77">
        <w:rPr>
          <w:rFonts w:ascii="Arial" w:hAnsi="Arial" w:cs="Arial"/>
        </w:rPr>
        <w:t xml:space="preserve"> grounds</w:t>
      </w:r>
      <w:r w:rsidR="00ED59F8" w:rsidRPr="004E1F77">
        <w:rPr>
          <w:rFonts w:ascii="Arial" w:hAnsi="Arial" w:cs="Arial"/>
        </w:rPr>
        <w:t xml:space="preserve"> </w:t>
      </w:r>
      <w:r w:rsidR="00291631" w:rsidRPr="004E1F77">
        <w:rPr>
          <w:rFonts w:ascii="Arial" w:hAnsi="Arial" w:cs="Arial"/>
        </w:rPr>
        <w:t>for consideration in an</w:t>
      </w:r>
      <w:r w:rsidR="009D0678" w:rsidRPr="004E1F77">
        <w:rPr>
          <w:rFonts w:ascii="Arial" w:hAnsi="Arial" w:cs="Arial"/>
        </w:rPr>
        <w:t xml:space="preserve"> application for bail </w:t>
      </w:r>
      <w:r w:rsidR="008A324B" w:rsidRPr="004E1F77">
        <w:rPr>
          <w:rFonts w:ascii="Arial" w:hAnsi="Arial" w:cs="Arial"/>
        </w:rPr>
        <w:t>are</w:t>
      </w:r>
      <w:r w:rsidR="00291631" w:rsidRPr="004E1F77">
        <w:rPr>
          <w:rFonts w:ascii="Arial" w:hAnsi="Arial" w:cs="Arial"/>
        </w:rPr>
        <w:t xml:space="preserve"> enumerated below</w:t>
      </w:r>
      <w:r w:rsidR="00EC3613">
        <w:rPr>
          <w:rStyle w:val="FootnoteReference"/>
          <w:rFonts w:ascii="Arial" w:hAnsi="Arial" w:cs="Arial"/>
        </w:rPr>
        <w:footnoteReference w:id="35"/>
      </w:r>
      <w:r w:rsidR="008A324B" w:rsidRPr="004E1F77">
        <w:rPr>
          <w:rFonts w:ascii="Arial" w:hAnsi="Arial" w:cs="Arial"/>
        </w:rPr>
        <w:t>:</w:t>
      </w:r>
    </w:p>
    <w:p w:rsidR="000A4105" w:rsidRPr="004E1F77" w:rsidRDefault="0050160B" w:rsidP="00335D76">
      <w:pPr>
        <w:numPr>
          <w:ilvl w:val="0"/>
          <w:numId w:val="14"/>
        </w:numPr>
        <w:jc w:val="both"/>
        <w:rPr>
          <w:rFonts w:ascii="Arial" w:hAnsi="Arial" w:cs="Arial"/>
        </w:rPr>
      </w:pPr>
      <w:r w:rsidRPr="004E1F77">
        <w:rPr>
          <w:rFonts w:ascii="Arial" w:hAnsi="Arial" w:cs="Arial"/>
        </w:rPr>
        <w:t>Whethe</w:t>
      </w:r>
      <w:r w:rsidR="00997385" w:rsidRPr="004E1F77">
        <w:rPr>
          <w:rFonts w:ascii="Arial" w:hAnsi="Arial" w:cs="Arial"/>
        </w:rPr>
        <w:t>r there is any pima facie reason to believe that the accused has committed the offence</w:t>
      </w:r>
      <w:r w:rsidRPr="004E1F77">
        <w:rPr>
          <w:rFonts w:ascii="Arial" w:hAnsi="Arial" w:cs="Arial"/>
        </w:rPr>
        <w:t>?</w:t>
      </w:r>
    </w:p>
    <w:p w:rsidR="0050160B" w:rsidRPr="004E1F77" w:rsidRDefault="000A4105" w:rsidP="00335D76">
      <w:pPr>
        <w:numPr>
          <w:ilvl w:val="0"/>
          <w:numId w:val="14"/>
        </w:numPr>
        <w:jc w:val="both"/>
        <w:rPr>
          <w:rFonts w:ascii="Arial" w:hAnsi="Arial" w:cs="Arial"/>
        </w:rPr>
      </w:pPr>
      <w:r w:rsidRPr="004E1F77">
        <w:rPr>
          <w:rFonts w:ascii="Arial" w:hAnsi="Arial" w:cs="Arial"/>
        </w:rPr>
        <w:t>What is the nature and gravity of the alleged offence?</w:t>
      </w:r>
      <w:r w:rsidR="0050160B" w:rsidRPr="004E1F77">
        <w:rPr>
          <w:rFonts w:ascii="Arial" w:hAnsi="Arial" w:cs="Arial"/>
        </w:rPr>
        <w:t xml:space="preserve"> </w:t>
      </w:r>
    </w:p>
    <w:p w:rsidR="0050160B" w:rsidRPr="004E1F77" w:rsidRDefault="0050160B" w:rsidP="00335D76">
      <w:pPr>
        <w:numPr>
          <w:ilvl w:val="0"/>
          <w:numId w:val="14"/>
        </w:numPr>
        <w:jc w:val="both"/>
        <w:rPr>
          <w:rFonts w:ascii="Arial" w:hAnsi="Arial" w:cs="Arial"/>
        </w:rPr>
      </w:pPr>
      <w:r w:rsidRPr="004E1F77">
        <w:rPr>
          <w:rFonts w:ascii="Arial" w:hAnsi="Arial" w:cs="Arial"/>
        </w:rPr>
        <w:t xml:space="preserve">Whether </w:t>
      </w:r>
      <w:r w:rsidR="00787FCC" w:rsidRPr="004E1F77">
        <w:rPr>
          <w:rFonts w:ascii="Arial" w:hAnsi="Arial" w:cs="Arial"/>
        </w:rPr>
        <w:t xml:space="preserve">the </w:t>
      </w:r>
      <w:r w:rsidRPr="004E1F77">
        <w:rPr>
          <w:rFonts w:ascii="Arial" w:hAnsi="Arial" w:cs="Arial"/>
        </w:rPr>
        <w:t xml:space="preserve">name of the accused is in the FIR or not? </w:t>
      </w:r>
    </w:p>
    <w:p w:rsidR="008A324B" w:rsidRPr="004E1F77" w:rsidRDefault="0050160B" w:rsidP="00335D76">
      <w:pPr>
        <w:numPr>
          <w:ilvl w:val="0"/>
          <w:numId w:val="14"/>
        </w:numPr>
        <w:jc w:val="both"/>
        <w:rPr>
          <w:rFonts w:ascii="Arial" w:hAnsi="Arial" w:cs="Arial"/>
        </w:rPr>
      </w:pPr>
      <w:r w:rsidRPr="004E1F77">
        <w:rPr>
          <w:rFonts w:ascii="Arial" w:hAnsi="Arial" w:cs="Arial"/>
        </w:rPr>
        <w:t>Whether the accused is directly involved with the offence?</w:t>
      </w:r>
    </w:p>
    <w:p w:rsidR="0050160B" w:rsidRPr="004E1F77" w:rsidRDefault="008A324B" w:rsidP="00335D76">
      <w:pPr>
        <w:numPr>
          <w:ilvl w:val="0"/>
          <w:numId w:val="14"/>
        </w:numPr>
        <w:jc w:val="both"/>
        <w:rPr>
          <w:rFonts w:ascii="Arial" w:hAnsi="Arial" w:cs="Arial"/>
        </w:rPr>
      </w:pPr>
      <w:r w:rsidRPr="004E1F77">
        <w:rPr>
          <w:rFonts w:ascii="Arial" w:hAnsi="Arial" w:cs="Arial"/>
        </w:rPr>
        <w:t>Whether the accused will cooperate with the investigation?</w:t>
      </w:r>
      <w:r w:rsidR="0050160B" w:rsidRPr="004E1F77">
        <w:rPr>
          <w:rFonts w:ascii="Arial" w:hAnsi="Arial" w:cs="Arial"/>
        </w:rPr>
        <w:t xml:space="preserve"> </w:t>
      </w:r>
    </w:p>
    <w:p w:rsidR="0050160B" w:rsidRPr="004E1F77" w:rsidRDefault="00787FCC" w:rsidP="00335D76">
      <w:pPr>
        <w:numPr>
          <w:ilvl w:val="0"/>
          <w:numId w:val="14"/>
        </w:numPr>
        <w:jc w:val="both"/>
        <w:rPr>
          <w:rFonts w:ascii="Arial" w:hAnsi="Arial" w:cs="Arial"/>
        </w:rPr>
      </w:pPr>
      <w:r w:rsidRPr="004E1F77">
        <w:rPr>
          <w:rFonts w:ascii="Arial" w:hAnsi="Arial" w:cs="Arial"/>
        </w:rPr>
        <w:t>Whether the accused will temper with the evidence (</w:t>
      </w:r>
      <w:r w:rsidR="0050160B" w:rsidRPr="004E1F77">
        <w:rPr>
          <w:rFonts w:ascii="Arial" w:hAnsi="Arial" w:cs="Arial"/>
        </w:rPr>
        <w:t>case documents</w:t>
      </w:r>
      <w:r w:rsidRPr="004E1F77">
        <w:rPr>
          <w:rFonts w:ascii="Arial" w:hAnsi="Arial" w:cs="Arial"/>
        </w:rPr>
        <w:t xml:space="preserve">) </w:t>
      </w:r>
      <w:r w:rsidR="0050160B" w:rsidRPr="004E1F77">
        <w:rPr>
          <w:rFonts w:ascii="Arial" w:hAnsi="Arial" w:cs="Arial"/>
        </w:rPr>
        <w:t xml:space="preserve">or influence the witnesses? </w:t>
      </w:r>
    </w:p>
    <w:p w:rsidR="0050160B" w:rsidRPr="004E1F77" w:rsidRDefault="0050160B" w:rsidP="00335D76">
      <w:pPr>
        <w:numPr>
          <w:ilvl w:val="0"/>
          <w:numId w:val="14"/>
        </w:numPr>
        <w:jc w:val="both"/>
        <w:rPr>
          <w:rFonts w:ascii="Arial" w:hAnsi="Arial" w:cs="Arial"/>
        </w:rPr>
      </w:pPr>
      <w:r w:rsidRPr="004E1F77">
        <w:rPr>
          <w:rFonts w:ascii="Arial" w:hAnsi="Arial" w:cs="Arial"/>
        </w:rPr>
        <w:t xml:space="preserve">Whether the accused is a </w:t>
      </w:r>
      <w:r w:rsidR="000A4105" w:rsidRPr="004E1F77">
        <w:rPr>
          <w:rFonts w:ascii="Arial" w:hAnsi="Arial" w:cs="Arial"/>
        </w:rPr>
        <w:t xml:space="preserve">repeat or </w:t>
      </w:r>
      <w:r w:rsidRPr="004E1F77">
        <w:rPr>
          <w:rFonts w:ascii="Arial" w:hAnsi="Arial" w:cs="Arial"/>
        </w:rPr>
        <w:t xml:space="preserve">habitual offender? </w:t>
      </w:r>
    </w:p>
    <w:p w:rsidR="0050160B" w:rsidRPr="004E1F77" w:rsidRDefault="0050160B" w:rsidP="00335D76">
      <w:pPr>
        <w:numPr>
          <w:ilvl w:val="0"/>
          <w:numId w:val="14"/>
        </w:numPr>
        <w:jc w:val="both"/>
        <w:rPr>
          <w:rFonts w:ascii="Arial" w:hAnsi="Arial" w:cs="Arial"/>
        </w:rPr>
      </w:pPr>
      <w:r w:rsidRPr="004E1F77">
        <w:rPr>
          <w:rFonts w:ascii="Arial" w:hAnsi="Arial" w:cs="Arial"/>
        </w:rPr>
        <w:t>Whether the accused will flee</w:t>
      </w:r>
      <w:r w:rsidR="008A324B" w:rsidRPr="004E1F77">
        <w:rPr>
          <w:rFonts w:ascii="Arial" w:hAnsi="Arial" w:cs="Arial"/>
        </w:rPr>
        <w:t xml:space="preserve"> away after being released on</w:t>
      </w:r>
      <w:r w:rsidRPr="004E1F77">
        <w:rPr>
          <w:rFonts w:ascii="Arial" w:hAnsi="Arial" w:cs="Arial"/>
        </w:rPr>
        <w:t xml:space="preserve"> bail? </w:t>
      </w:r>
    </w:p>
    <w:p w:rsidR="0050160B" w:rsidRPr="004E1F77" w:rsidRDefault="0050160B" w:rsidP="00335D76">
      <w:pPr>
        <w:numPr>
          <w:ilvl w:val="0"/>
          <w:numId w:val="14"/>
        </w:numPr>
        <w:jc w:val="both"/>
        <w:rPr>
          <w:rFonts w:ascii="Arial" w:hAnsi="Arial" w:cs="Arial"/>
        </w:rPr>
      </w:pPr>
      <w:r w:rsidRPr="004E1F77">
        <w:rPr>
          <w:rFonts w:ascii="Arial" w:hAnsi="Arial" w:cs="Arial"/>
        </w:rPr>
        <w:t xml:space="preserve">Whether the accused will appear before the court later? </w:t>
      </w:r>
    </w:p>
    <w:p w:rsidR="0050160B" w:rsidRPr="004E1F77" w:rsidRDefault="00787FCC" w:rsidP="00335D76">
      <w:pPr>
        <w:numPr>
          <w:ilvl w:val="0"/>
          <w:numId w:val="14"/>
        </w:numPr>
        <w:jc w:val="both"/>
        <w:rPr>
          <w:rFonts w:ascii="Arial" w:hAnsi="Arial" w:cs="Arial"/>
        </w:rPr>
      </w:pPr>
      <w:r w:rsidRPr="004E1F77">
        <w:rPr>
          <w:rFonts w:ascii="Arial" w:hAnsi="Arial" w:cs="Arial"/>
        </w:rPr>
        <w:t xml:space="preserve">Whether the accused is suffering from any chronic </w:t>
      </w:r>
      <w:r w:rsidR="0050160B" w:rsidRPr="004E1F77">
        <w:rPr>
          <w:rFonts w:ascii="Arial" w:hAnsi="Arial" w:cs="Arial"/>
        </w:rPr>
        <w:t xml:space="preserve">diseases? </w:t>
      </w:r>
    </w:p>
    <w:p w:rsidR="0050160B" w:rsidRPr="004E1F77" w:rsidRDefault="0050160B" w:rsidP="00335D76">
      <w:pPr>
        <w:numPr>
          <w:ilvl w:val="0"/>
          <w:numId w:val="14"/>
        </w:numPr>
        <w:jc w:val="both"/>
        <w:rPr>
          <w:rFonts w:ascii="Arial" w:hAnsi="Arial" w:cs="Arial"/>
        </w:rPr>
      </w:pPr>
      <w:r w:rsidRPr="004E1F77">
        <w:rPr>
          <w:rFonts w:ascii="Arial" w:hAnsi="Arial" w:cs="Arial"/>
        </w:rPr>
        <w:t xml:space="preserve">Whether the accused is the only earning member? </w:t>
      </w:r>
    </w:p>
    <w:p w:rsidR="008A324B" w:rsidRPr="004E1F77" w:rsidRDefault="008A324B" w:rsidP="00335D76">
      <w:pPr>
        <w:numPr>
          <w:ilvl w:val="0"/>
          <w:numId w:val="14"/>
        </w:numPr>
        <w:jc w:val="both"/>
        <w:rPr>
          <w:rFonts w:ascii="Arial" w:hAnsi="Arial" w:cs="Arial"/>
        </w:rPr>
      </w:pPr>
      <w:r w:rsidRPr="004E1F77">
        <w:rPr>
          <w:rFonts w:ascii="Arial" w:hAnsi="Arial" w:cs="Arial"/>
        </w:rPr>
        <w:t>Whether the accused will fail to defend him/herself due to confinement?</w:t>
      </w:r>
    </w:p>
    <w:p w:rsidR="00291631" w:rsidRPr="004E1F77" w:rsidRDefault="00291631" w:rsidP="00335D76">
      <w:pPr>
        <w:numPr>
          <w:ilvl w:val="0"/>
          <w:numId w:val="14"/>
        </w:numPr>
        <w:jc w:val="both"/>
        <w:rPr>
          <w:rFonts w:ascii="Arial" w:hAnsi="Arial" w:cs="Arial"/>
        </w:rPr>
      </w:pPr>
      <w:r w:rsidRPr="004E1F77">
        <w:rPr>
          <w:rFonts w:ascii="Arial" w:hAnsi="Arial" w:cs="Arial"/>
        </w:rPr>
        <w:t xml:space="preserve">Whether there has been a long delay in holding trial? </w:t>
      </w:r>
    </w:p>
    <w:p w:rsidR="00291631" w:rsidRPr="004E1F77" w:rsidRDefault="00291631" w:rsidP="00335D76">
      <w:pPr>
        <w:numPr>
          <w:ilvl w:val="0"/>
          <w:numId w:val="14"/>
        </w:numPr>
        <w:jc w:val="both"/>
        <w:rPr>
          <w:rFonts w:ascii="Arial" w:hAnsi="Arial" w:cs="Arial"/>
        </w:rPr>
      </w:pPr>
      <w:r w:rsidRPr="004E1F77">
        <w:rPr>
          <w:rFonts w:ascii="Arial" w:hAnsi="Arial" w:cs="Arial"/>
        </w:rPr>
        <w:t>Whether there has been an inordinate delay in submitting an investigation report?</w:t>
      </w:r>
    </w:p>
    <w:p w:rsidR="00291631" w:rsidRPr="004E1F77" w:rsidRDefault="00291631" w:rsidP="00335D76">
      <w:pPr>
        <w:numPr>
          <w:ilvl w:val="0"/>
          <w:numId w:val="14"/>
        </w:numPr>
        <w:jc w:val="both"/>
        <w:rPr>
          <w:rFonts w:ascii="Arial" w:hAnsi="Arial" w:cs="Arial"/>
        </w:rPr>
      </w:pPr>
      <w:r w:rsidRPr="004E1F77">
        <w:rPr>
          <w:rFonts w:ascii="Arial" w:hAnsi="Arial" w:cs="Arial"/>
        </w:rPr>
        <w:t>Whether the accused is a woman, a person below sixteen years of age, sick or infirm?</w:t>
      </w:r>
    </w:p>
    <w:p w:rsidR="00255BA6" w:rsidRPr="004E1F77" w:rsidRDefault="00255BA6" w:rsidP="004E1F77">
      <w:pPr>
        <w:jc w:val="both"/>
        <w:rPr>
          <w:rFonts w:ascii="Arial" w:hAnsi="Arial" w:cs="Arial"/>
        </w:rPr>
      </w:pPr>
    </w:p>
    <w:p w:rsidR="00255BA6" w:rsidRPr="004E1F77" w:rsidRDefault="00255BA6" w:rsidP="004E1F77">
      <w:pPr>
        <w:jc w:val="both"/>
        <w:rPr>
          <w:rFonts w:ascii="Arial" w:hAnsi="Arial" w:cs="Arial"/>
        </w:rPr>
      </w:pPr>
      <w:r w:rsidRPr="004E1F77">
        <w:rPr>
          <w:rFonts w:ascii="Arial" w:hAnsi="Arial" w:cs="Arial"/>
        </w:rPr>
        <w:t xml:space="preserve">On the ground, </w:t>
      </w:r>
      <w:r w:rsidR="00AD5330" w:rsidRPr="004E1F77">
        <w:rPr>
          <w:rFonts w:ascii="Arial" w:hAnsi="Arial" w:cs="Arial"/>
        </w:rPr>
        <w:t>there are rare instances</w:t>
      </w:r>
      <w:r w:rsidRPr="004E1F77">
        <w:rPr>
          <w:rFonts w:ascii="Arial" w:hAnsi="Arial" w:cs="Arial"/>
        </w:rPr>
        <w:t xml:space="preserve"> of </w:t>
      </w:r>
      <w:r w:rsidR="002A600B" w:rsidRPr="004E1F77">
        <w:rPr>
          <w:rFonts w:ascii="Arial" w:hAnsi="Arial" w:cs="Arial"/>
        </w:rPr>
        <w:t xml:space="preserve">proactive </w:t>
      </w:r>
      <w:r w:rsidRPr="004E1F77">
        <w:rPr>
          <w:rFonts w:ascii="Arial" w:hAnsi="Arial" w:cs="Arial"/>
        </w:rPr>
        <w:t xml:space="preserve">application of the judicial mind by magistrates and judges while exploring their discretion around bail. The age and mental state of the offender, the FIR and the consequences of imprisonment on the accused and his/her family is seldom considered </w:t>
      </w:r>
      <w:r w:rsidR="00AD5330" w:rsidRPr="004E1F77">
        <w:rPr>
          <w:rFonts w:ascii="Arial" w:hAnsi="Arial" w:cs="Arial"/>
        </w:rPr>
        <w:t xml:space="preserve">in most cases </w:t>
      </w:r>
      <w:r w:rsidRPr="004E1F77">
        <w:rPr>
          <w:rFonts w:ascii="Arial" w:hAnsi="Arial" w:cs="Arial"/>
        </w:rPr>
        <w:t xml:space="preserve">before trial commences. The courts are reticent to exercise their discretion </w:t>
      </w:r>
      <w:r w:rsidR="00AD2D97" w:rsidRPr="004E1F77">
        <w:rPr>
          <w:rFonts w:ascii="Arial" w:hAnsi="Arial" w:cs="Arial"/>
        </w:rPr>
        <w:t xml:space="preserve">of granting bail </w:t>
      </w:r>
      <w:r w:rsidRPr="004E1F77">
        <w:rPr>
          <w:rFonts w:ascii="Arial" w:hAnsi="Arial" w:cs="Arial"/>
        </w:rPr>
        <w:t xml:space="preserve">in the first instance </w:t>
      </w:r>
      <w:r w:rsidR="00AD2D97" w:rsidRPr="004E1F77">
        <w:rPr>
          <w:rFonts w:ascii="Arial" w:hAnsi="Arial" w:cs="Arial"/>
        </w:rPr>
        <w:t xml:space="preserve">in most cases </w:t>
      </w:r>
      <w:r w:rsidRPr="004E1F77">
        <w:rPr>
          <w:rFonts w:ascii="Arial" w:hAnsi="Arial" w:cs="Arial"/>
        </w:rPr>
        <w:t>and are more inclined to grant bail after submission of investigation and</w:t>
      </w:r>
      <w:r w:rsidR="00AD2D97" w:rsidRPr="004E1F77">
        <w:rPr>
          <w:rFonts w:ascii="Arial" w:hAnsi="Arial" w:cs="Arial"/>
        </w:rPr>
        <w:t>/or</w:t>
      </w:r>
      <w:r w:rsidRPr="004E1F77">
        <w:rPr>
          <w:rFonts w:ascii="Arial" w:hAnsi="Arial" w:cs="Arial"/>
        </w:rPr>
        <w:t xml:space="preserve"> medical reports.  </w:t>
      </w:r>
    </w:p>
    <w:p w:rsidR="00AD5330" w:rsidRPr="004E1F77" w:rsidRDefault="00AD5330" w:rsidP="004E1F77">
      <w:pPr>
        <w:jc w:val="both"/>
        <w:rPr>
          <w:rFonts w:ascii="Arial" w:hAnsi="Arial" w:cs="Arial"/>
        </w:rPr>
      </w:pPr>
    </w:p>
    <w:p w:rsidR="00A510B6" w:rsidRPr="004E1F77" w:rsidRDefault="00B61934" w:rsidP="004E1F77">
      <w:pPr>
        <w:jc w:val="both"/>
        <w:rPr>
          <w:rFonts w:ascii="Arial" w:hAnsi="Arial" w:cs="Arial"/>
        </w:rPr>
      </w:pPr>
      <w:r w:rsidRPr="004E1F77">
        <w:rPr>
          <w:rFonts w:ascii="Arial" w:hAnsi="Arial" w:cs="Arial"/>
        </w:rPr>
        <w:t>Unlike India</w:t>
      </w:r>
      <w:r w:rsidR="00AD5330" w:rsidRPr="004E1F77">
        <w:rPr>
          <w:rFonts w:ascii="Arial" w:hAnsi="Arial" w:cs="Arial"/>
        </w:rPr>
        <w:t xml:space="preserve">, the Code of Criminal Procedure </w:t>
      </w:r>
      <w:r w:rsidR="000C4631" w:rsidRPr="004E1F77">
        <w:rPr>
          <w:rFonts w:ascii="Arial" w:hAnsi="Arial" w:cs="Arial"/>
        </w:rPr>
        <w:t xml:space="preserve">in Bangladesh </w:t>
      </w:r>
      <w:r w:rsidR="00AD5330" w:rsidRPr="004E1F77">
        <w:rPr>
          <w:rFonts w:ascii="Arial" w:hAnsi="Arial" w:cs="Arial"/>
        </w:rPr>
        <w:t>does not expressly provide for an anticipatory or pre-arrest bail.</w:t>
      </w:r>
      <w:r w:rsidR="00237E6E" w:rsidRPr="004E1F77">
        <w:rPr>
          <w:rStyle w:val="FootnoteReference"/>
          <w:rFonts w:ascii="Arial" w:hAnsi="Arial" w:cs="Arial"/>
        </w:rPr>
        <w:footnoteReference w:id="36"/>
      </w:r>
      <w:r w:rsidR="00AD5330" w:rsidRPr="004E1F77">
        <w:rPr>
          <w:rFonts w:ascii="Arial" w:hAnsi="Arial" w:cs="Arial"/>
        </w:rPr>
        <w:t xml:space="preserve"> This extraordinary remedy has however be</w:t>
      </w:r>
      <w:r w:rsidR="00F554AB" w:rsidRPr="004E1F77">
        <w:rPr>
          <w:rFonts w:ascii="Arial" w:hAnsi="Arial" w:cs="Arial"/>
        </w:rPr>
        <w:t xml:space="preserve">en </w:t>
      </w:r>
      <w:r w:rsidR="003A4A96" w:rsidRPr="004E1F77">
        <w:rPr>
          <w:rFonts w:ascii="Arial" w:hAnsi="Arial" w:cs="Arial"/>
        </w:rPr>
        <w:t xml:space="preserve">sparingly explored </w:t>
      </w:r>
      <w:r w:rsidR="00F554AB" w:rsidRPr="004E1F77">
        <w:rPr>
          <w:rFonts w:ascii="Arial" w:hAnsi="Arial" w:cs="Arial"/>
        </w:rPr>
        <w:t xml:space="preserve">in exceptional cases </w:t>
      </w:r>
      <w:r w:rsidR="00AD5330" w:rsidRPr="004E1F77">
        <w:rPr>
          <w:rFonts w:ascii="Arial" w:hAnsi="Arial" w:cs="Arial"/>
        </w:rPr>
        <w:t>by the courts</w:t>
      </w:r>
      <w:r w:rsidR="00FC6137" w:rsidRPr="004E1F77">
        <w:rPr>
          <w:rStyle w:val="FootnoteReference"/>
          <w:rFonts w:ascii="Arial" w:hAnsi="Arial" w:cs="Arial"/>
        </w:rPr>
        <w:footnoteReference w:id="37"/>
      </w:r>
      <w:r w:rsidR="00AD5330" w:rsidRPr="004E1F77">
        <w:rPr>
          <w:rFonts w:ascii="Arial" w:hAnsi="Arial" w:cs="Arial"/>
        </w:rPr>
        <w:t xml:space="preserve"> </w:t>
      </w:r>
      <w:r w:rsidRPr="004E1F77">
        <w:rPr>
          <w:rFonts w:ascii="Arial" w:hAnsi="Arial" w:cs="Arial"/>
        </w:rPr>
        <w:t xml:space="preserve">in exercise of wide discretionary powers conferred upon them under Section 498 of the Cr. PC. </w:t>
      </w:r>
      <w:r w:rsidR="007C409F" w:rsidRPr="004E1F77">
        <w:rPr>
          <w:rFonts w:ascii="Arial" w:hAnsi="Arial" w:cs="Arial"/>
        </w:rPr>
        <w:t>It has been clearly stated through a milestone ruling</w:t>
      </w:r>
      <w:r w:rsidR="007C409F" w:rsidRPr="004E1F77">
        <w:rPr>
          <w:rStyle w:val="FootnoteReference"/>
          <w:rFonts w:ascii="Arial" w:hAnsi="Arial" w:cs="Arial"/>
        </w:rPr>
        <w:footnoteReference w:id="38"/>
      </w:r>
      <w:r w:rsidR="003A4A96" w:rsidRPr="004E1F77">
        <w:rPr>
          <w:rFonts w:ascii="Arial" w:hAnsi="Arial" w:cs="Arial"/>
        </w:rPr>
        <w:t xml:space="preserve"> that anticipatory bail may be</w:t>
      </w:r>
      <w:r w:rsidR="007C409F" w:rsidRPr="004E1F77">
        <w:rPr>
          <w:rFonts w:ascii="Arial" w:hAnsi="Arial" w:cs="Arial"/>
        </w:rPr>
        <w:t xml:space="preserve"> granted in anticipation of arrest</w:t>
      </w:r>
      <w:r w:rsidR="003A4A96" w:rsidRPr="004E1F77">
        <w:rPr>
          <w:rFonts w:ascii="Arial" w:hAnsi="Arial" w:cs="Arial"/>
        </w:rPr>
        <w:t xml:space="preserve"> only when the Court is convinced to believe that the criminal proceeding has been drawn up against the accused with an oblique motive, political or otherwise, with the intention of humiliating or harassing the accused and not for securing justice. </w:t>
      </w:r>
      <w:r w:rsidRPr="004E1F77">
        <w:rPr>
          <w:rFonts w:ascii="Arial" w:hAnsi="Arial" w:cs="Arial"/>
        </w:rPr>
        <w:t>By dint of this section, the Court of Sessions and the High Court Division of the Supreme Court has been vested with the discretion to admit an accused person to bail in any case even when s/he is charged with a non-bailable offence.</w:t>
      </w:r>
    </w:p>
    <w:p w:rsidR="00C931A5" w:rsidRPr="004E1F77" w:rsidRDefault="00C931A5" w:rsidP="004E1F77">
      <w:pPr>
        <w:jc w:val="both"/>
        <w:rPr>
          <w:rFonts w:ascii="Arial" w:hAnsi="Arial" w:cs="Arial"/>
        </w:rPr>
      </w:pPr>
    </w:p>
    <w:p w:rsidR="00A81204" w:rsidRPr="00474099" w:rsidRDefault="00A81204" w:rsidP="00A734F2">
      <w:pPr>
        <w:pStyle w:val="Heading2"/>
        <w:rPr>
          <w:i w:val="0"/>
          <w:sz w:val="26"/>
          <w:szCs w:val="26"/>
        </w:rPr>
      </w:pPr>
      <w:bookmarkStart w:id="143" w:name="_Toc505468234"/>
      <w:r w:rsidRPr="00474099">
        <w:rPr>
          <w:i w:val="0"/>
          <w:sz w:val="26"/>
          <w:szCs w:val="26"/>
        </w:rPr>
        <w:t>T</w:t>
      </w:r>
      <w:r w:rsidR="00A734F2" w:rsidRPr="00474099">
        <w:rPr>
          <w:i w:val="0"/>
          <w:sz w:val="26"/>
          <w:szCs w:val="26"/>
        </w:rPr>
        <w:t>ime-limit for disposal of cases</w:t>
      </w:r>
      <w:bookmarkEnd w:id="143"/>
    </w:p>
    <w:p w:rsidR="00A81204" w:rsidRPr="00474099" w:rsidRDefault="00A81204" w:rsidP="004E1F77">
      <w:pPr>
        <w:ind w:left="360"/>
        <w:jc w:val="both"/>
        <w:rPr>
          <w:rFonts w:ascii="Arial" w:eastAsia="Times New Roman" w:hAnsi="Arial" w:cs="Arial"/>
          <w:b/>
          <w:sz w:val="26"/>
          <w:szCs w:val="26"/>
          <w:lang w:val="en-GB"/>
        </w:rPr>
      </w:pPr>
    </w:p>
    <w:p w:rsidR="00E5357C" w:rsidRPr="004E1F77" w:rsidRDefault="00A81204" w:rsidP="004E1F77">
      <w:pPr>
        <w:jc w:val="both"/>
        <w:rPr>
          <w:rFonts w:ascii="Arial" w:hAnsi="Arial" w:cs="Arial"/>
        </w:rPr>
      </w:pPr>
      <w:r w:rsidRPr="004E1F77">
        <w:rPr>
          <w:rFonts w:ascii="Arial" w:hAnsi="Arial" w:cs="Arial"/>
        </w:rPr>
        <w:t>Section 339 C of the Cr</w:t>
      </w:r>
      <w:r w:rsidR="00D9677E">
        <w:rPr>
          <w:rFonts w:ascii="Arial" w:hAnsi="Arial" w:cs="Arial"/>
        </w:rPr>
        <w:t>.</w:t>
      </w:r>
      <w:r w:rsidRPr="004E1F77">
        <w:rPr>
          <w:rFonts w:ascii="Arial" w:hAnsi="Arial" w:cs="Arial"/>
        </w:rPr>
        <w:t xml:space="preserve"> PC prescribes the timeline for disposal of criminal cases. It states that a magistrate shall conclude the trial within 180 days from the date of receipt of the case</w:t>
      </w:r>
      <w:r w:rsidR="00C40476">
        <w:rPr>
          <w:rFonts w:ascii="Arial" w:hAnsi="Arial" w:cs="Arial"/>
        </w:rPr>
        <w:t>.</w:t>
      </w:r>
      <w:r w:rsidRPr="004E1F77">
        <w:rPr>
          <w:rStyle w:val="FootnoteReference"/>
          <w:rFonts w:ascii="Arial" w:hAnsi="Arial" w:cs="Arial"/>
        </w:rPr>
        <w:footnoteReference w:id="39"/>
      </w:r>
      <w:r w:rsidRPr="004E1F77">
        <w:rPr>
          <w:rFonts w:ascii="Arial" w:hAnsi="Arial" w:cs="Arial"/>
        </w:rPr>
        <w:t>A Sessions Judge, an Additional Sessions Judge or an Assistant Sessions Judge shall conclude the trial within 360 days from the date of receipt of the case.</w:t>
      </w:r>
      <w:r w:rsidRPr="004E1F77">
        <w:rPr>
          <w:rStyle w:val="FootnoteReference"/>
          <w:rFonts w:ascii="Arial" w:hAnsi="Arial" w:cs="Arial"/>
        </w:rPr>
        <w:footnoteReference w:id="40"/>
      </w:r>
      <w:r w:rsidRPr="004E1F77">
        <w:rPr>
          <w:rFonts w:ascii="Arial" w:hAnsi="Arial" w:cs="Arial"/>
        </w:rPr>
        <w:t xml:space="preserve"> Section 339 C (4) further vests the discretion with the concerned magistrate or the Sessions Judge or an Additional Sessions Judge or an Assistant Sessions Judge to release the accused on bail even if s/he is charged with a non-bailable offence unless for reasons to be recorded in writing, the court otherwise directs. In </w:t>
      </w:r>
      <w:r w:rsidR="008B504A">
        <w:rPr>
          <w:rFonts w:ascii="Arial" w:hAnsi="Arial" w:cs="Arial"/>
          <w:i/>
        </w:rPr>
        <w:t xml:space="preserve">Captain (Rtd.) </w:t>
      </w:r>
      <w:r w:rsidRPr="004E1F77">
        <w:rPr>
          <w:rFonts w:ascii="Arial" w:hAnsi="Arial" w:cs="Arial"/>
          <w:i/>
        </w:rPr>
        <w:t>Nurul Huda v. State</w:t>
      </w:r>
      <w:r w:rsidR="00C931A5">
        <w:rPr>
          <w:rFonts w:ascii="Arial" w:hAnsi="Arial" w:cs="Arial"/>
          <w:i/>
        </w:rPr>
        <w:t>,</w:t>
      </w:r>
      <w:r w:rsidRPr="004E1F77">
        <w:rPr>
          <w:rStyle w:val="FootnoteReference"/>
          <w:rFonts w:ascii="Arial" w:hAnsi="Arial" w:cs="Arial"/>
        </w:rPr>
        <w:footnoteReference w:id="41"/>
      </w:r>
      <w:r w:rsidR="00731722" w:rsidRPr="004E1F77">
        <w:rPr>
          <w:rFonts w:ascii="Arial" w:hAnsi="Arial" w:cs="Arial"/>
        </w:rPr>
        <w:t xml:space="preserve"> the Appellate Division of the Supreme Court has held that long delay in holding trial confers a right upon the accused of a non-bailable offence to be released on bail.</w:t>
      </w:r>
    </w:p>
    <w:p w:rsidR="00FD1790" w:rsidRPr="004E1F77" w:rsidRDefault="00FD1790" w:rsidP="004E1F77">
      <w:pPr>
        <w:jc w:val="both"/>
        <w:rPr>
          <w:rFonts w:ascii="Arial" w:hAnsi="Arial" w:cs="Arial"/>
        </w:rPr>
      </w:pPr>
    </w:p>
    <w:p w:rsidR="00E5357C" w:rsidRPr="00474099" w:rsidRDefault="00E5357C" w:rsidP="00A734F2">
      <w:pPr>
        <w:pStyle w:val="Heading2"/>
        <w:rPr>
          <w:i w:val="0"/>
          <w:sz w:val="26"/>
          <w:szCs w:val="26"/>
        </w:rPr>
      </w:pPr>
      <w:bookmarkStart w:id="144" w:name="_Toc505468235"/>
      <w:r w:rsidRPr="00474099">
        <w:rPr>
          <w:i w:val="0"/>
          <w:sz w:val="26"/>
          <w:szCs w:val="26"/>
        </w:rPr>
        <w:t>Pr</w:t>
      </w:r>
      <w:r w:rsidR="00A734F2" w:rsidRPr="00474099">
        <w:rPr>
          <w:i w:val="0"/>
          <w:sz w:val="26"/>
          <w:szCs w:val="26"/>
        </w:rPr>
        <w:t>ovisions relating to bail bonds</w:t>
      </w:r>
      <w:bookmarkEnd w:id="144"/>
    </w:p>
    <w:p w:rsidR="00E5357C" w:rsidRPr="004E1F77" w:rsidRDefault="00E5357C" w:rsidP="004E1F77">
      <w:pPr>
        <w:jc w:val="both"/>
        <w:rPr>
          <w:rFonts w:ascii="Arial" w:hAnsi="Arial" w:cs="Arial"/>
        </w:rPr>
      </w:pPr>
    </w:p>
    <w:p w:rsidR="00E5357C" w:rsidRPr="004E1F77" w:rsidRDefault="00E5357C" w:rsidP="004E1F77">
      <w:pPr>
        <w:jc w:val="both"/>
        <w:rPr>
          <w:rFonts w:ascii="Arial" w:hAnsi="Arial" w:cs="Arial"/>
        </w:rPr>
      </w:pPr>
      <w:r w:rsidRPr="004E1F77">
        <w:rPr>
          <w:rFonts w:ascii="Arial" w:hAnsi="Arial" w:cs="Arial"/>
        </w:rPr>
        <w:t>Section 498 of the Cr</w:t>
      </w:r>
      <w:r w:rsidR="00D9677E">
        <w:rPr>
          <w:rFonts w:ascii="Arial" w:hAnsi="Arial" w:cs="Arial"/>
        </w:rPr>
        <w:t>.</w:t>
      </w:r>
      <w:r w:rsidRPr="004E1F77">
        <w:rPr>
          <w:rFonts w:ascii="Arial" w:hAnsi="Arial" w:cs="Arial"/>
        </w:rPr>
        <w:t xml:space="preserve"> PC stipulates that the amount of every bail bond shall be fixed with due regard to the circumstances of the case and that the bail amount shall not be excessive. The Court of Sessions and the High Court Division has been further empowered to reduce the amount of bail at their discretion. </w:t>
      </w:r>
      <w:r w:rsidR="001F7B8F" w:rsidRPr="004E1F77">
        <w:rPr>
          <w:rFonts w:ascii="Arial" w:hAnsi="Arial" w:cs="Arial"/>
        </w:rPr>
        <w:t xml:space="preserve">In the absence of any </w:t>
      </w:r>
      <w:r w:rsidR="006E47A4" w:rsidRPr="004E1F77">
        <w:rPr>
          <w:rFonts w:ascii="Arial" w:hAnsi="Arial" w:cs="Arial"/>
        </w:rPr>
        <w:t xml:space="preserve">benchmark which may serve as a standard for determining the amounts of </w:t>
      </w:r>
      <w:r w:rsidR="00AD5266" w:rsidRPr="004E1F77">
        <w:rPr>
          <w:rFonts w:ascii="Arial" w:hAnsi="Arial" w:cs="Arial"/>
        </w:rPr>
        <w:t xml:space="preserve">bail </w:t>
      </w:r>
      <w:r w:rsidR="006E47A4" w:rsidRPr="004E1F77">
        <w:rPr>
          <w:rFonts w:ascii="Arial" w:hAnsi="Arial" w:cs="Arial"/>
        </w:rPr>
        <w:t>bonds, it is expected that a magistrate while dealin</w:t>
      </w:r>
      <w:r w:rsidR="00B91CDA" w:rsidRPr="004E1F77">
        <w:rPr>
          <w:rFonts w:ascii="Arial" w:hAnsi="Arial" w:cs="Arial"/>
        </w:rPr>
        <w:t>g with a bail application will not</w:t>
      </w:r>
      <w:r w:rsidR="00606DDF" w:rsidRPr="004E1F77">
        <w:rPr>
          <w:rFonts w:ascii="Arial" w:hAnsi="Arial" w:cs="Arial"/>
        </w:rPr>
        <w:t xml:space="preserve"> fix an amount that would </w:t>
      </w:r>
      <w:r w:rsidR="006E47A4" w:rsidRPr="004E1F77">
        <w:rPr>
          <w:rFonts w:ascii="Arial" w:hAnsi="Arial" w:cs="Arial"/>
        </w:rPr>
        <w:t xml:space="preserve">be </w:t>
      </w:r>
      <w:r w:rsidR="00AD5266" w:rsidRPr="004E1F77">
        <w:rPr>
          <w:rFonts w:ascii="Arial" w:hAnsi="Arial" w:cs="Arial"/>
        </w:rPr>
        <w:t xml:space="preserve">excessive or </w:t>
      </w:r>
      <w:r w:rsidR="006E47A4" w:rsidRPr="004E1F77">
        <w:rPr>
          <w:rFonts w:ascii="Arial" w:hAnsi="Arial" w:cs="Arial"/>
        </w:rPr>
        <w:t>disproportionate to the amount which the accused person would be liable to pay upon conviction.</w:t>
      </w:r>
      <w:r w:rsidR="00B91CDA" w:rsidRPr="004E1F77">
        <w:rPr>
          <w:rStyle w:val="FootnoteReference"/>
          <w:rFonts w:ascii="Arial" w:hAnsi="Arial" w:cs="Arial"/>
        </w:rPr>
        <w:footnoteReference w:id="42"/>
      </w:r>
      <w:r w:rsidR="006E47A4" w:rsidRPr="004E1F77">
        <w:rPr>
          <w:rFonts w:ascii="Arial" w:hAnsi="Arial" w:cs="Arial"/>
        </w:rPr>
        <w:t xml:space="preserve"> The bail amount should not be too onerous and should be arrived at having regard to the financial capacity of the accused. </w:t>
      </w:r>
    </w:p>
    <w:p w:rsidR="00424EC4" w:rsidRDefault="00424EC4">
      <w:pPr>
        <w:rPr>
          <w:rFonts w:ascii="Arial" w:hAnsi="Arial" w:cs="Arial"/>
          <w:b/>
        </w:rPr>
      </w:pPr>
    </w:p>
    <w:p w:rsidR="00FD1790" w:rsidRPr="008B504A" w:rsidRDefault="00FD1790" w:rsidP="008B504A">
      <w:pPr>
        <w:pStyle w:val="Heading2"/>
      </w:pPr>
      <w:bookmarkStart w:id="145" w:name="_Toc505468236"/>
      <w:r w:rsidRPr="00474099">
        <w:rPr>
          <w:i w:val="0"/>
          <w:sz w:val="26"/>
          <w:szCs w:val="26"/>
        </w:rPr>
        <w:t xml:space="preserve">Review of the </w:t>
      </w:r>
      <w:bookmarkStart w:id="146" w:name="_Hlk486375383"/>
      <w:r w:rsidRPr="00474099">
        <w:rPr>
          <w:i w:val="0"/>
          <w:sz w:val="26"/>
          <w:szCs w:val="26"/>
        </w:rPr>
        <w:t>Criminal Rules and Orders</w:t>
      </w:r>
      <w:r w:rsidR="00373D7C" w:rsidRPr="00474099">
        <w:rPr>
          <w:i w:val="0"/>
          <w:sz w:val="26"/>
          <w:szCs w:val="26"/>
        </w:rPr>
        <w:t>(CRO)</w:t>
      </w:r>
      <w:r w:rsidR="00DE51C4">
        <w:rPr>
          <w:rStyle w:val="FootnoteReference"/>
          <w:b w:val="0"/>
        </w:rPr>
        <w:footnoteReference w:id="43"/>
      </w:r>
      <w:bookmarkEnd w:id="145"/>
      <w:r w:rsidR="00DE51C4" w:rsidRPr="00373D7C">
        <w:t xml:space="preserve"> </w:t>
      </w:r>
      <w:bookmarkEnd w:id="146"/>
    </w:p>
    <w:p w:rsidR="00FD1790" w:rsidRDefault="00474099" w:rsidP="00474099">
      <w:pPr>
        <w:pStyle w:val="Subtitle"/>
        <w:jc w:val="both"/>
        <w:outlineLvl w:val="2"/>
        <w:rPr>
          <w:rFonts w:ascii="Arial" w:hAnsi="Arial" w:cs="Arial"/>
          <w:sz w:val="22"/>
          <w:szCs w:val="22"/>
        </w:rPr>
      </w:pPr>
      <w:bookmarkStart w:id="148" w:name="_Toc505468237"/>
      <w:r>
        <w:rPr>
          <w:rFonts w:ascii="Arial" w:hAnsi="Arial" w:cs="Arial"/>
          <w:sz w:val="22"/>
          <w:szCs w:val="22"/>
        </w:rPr>
        <w:t xml:space="preserve">2.7.1 </w:t>
      </w:r>
      <w:r w:rsidR="00FD1790" w:rsidRPr="00474099">
        <w:rPr>
          <w:rFonts w:ascii="Arial" w:hAnsi="Arial" w:cs="Arial"/>
          <w:sz w:val="22"/>
          <w:szCs w:val="22"/>
        </w:rPr>
        <w:t>Provisions relating to adjournments</w:t>
      </w:r>
      <w:bookmarkEnd w:id="148"/>
      <w:r w:rsidR="00FD1790" w:rsidRPr="00474099">
        <w:rPr>
          <w:rFonts w:ascii="Arial" w:hAnsi="Arial" w:cs="Arial"/>
          <w:sz w:val="22"/>
          <w:szCs w:val="22"/>
        </w:rPr>
        <w:t xml:space="preserve"> </w:t>
      </w:r>
    </w:p>
    <w:p w:rsidR="00474099" w:rsidRPr="00474099" w:rsidRDefault="00474099" w:rsidP="00474099">
      <w:pPr>
        <w:pStyle w:val="Subtitle"/>
        <w:jc w:val="both"/>
        <w:outlineLvl w:val="2"/>
        <w:rPr>
          <w:rFonts w:ascii="Arial" w:hAnsi="Arial" w:cs="Arial"/>
          <w:sz w:val="22"/>
          <w:szCs w:val="22"/>
        </w:rPr>
      </w:pPr>
    </w:p>
    <w:p w:rsidR="00C40476" w:rsidRPr="00CB1425" w:rsidRDefault="00FD1790" w:rsidP="00CB1425">
      <w:pPr>
        <w:jc w:val="both"/>
        <w:rPr>
          <w:rFonts w:ascii="Arial" w:hAnsi="Arial" w:cs="Arial"/>
        </w:rPr>
      </w:pPr>
      <w:r w:rsidRPr="004E1F77">
        <w:rPr>
          <w:rFonts w:ascii="Arial" w:hAnsi="Arial" w:cs="Arial"/>
        </w:rPr>
        <w:t>Rule 33 of the CRO emphasizes that the Court must avoid piecemeal examination of witnesses pursuant to the commencement of a trial unless there are cogent reasons for the adjournment. In the same vein, Rule 34 (1) lays down that criminal proceedings should not be allowed to linger unnecessarily and that they should be disposed of as expeditiously as possible. For this purpose, the Courts are required to exercise their discretion cautiously in the matter of all</w:t>
      </w:r>
      <w:r w:rsidR="00CB1425">
        <w:rPr>
          <w:rFonts w:ascii="Arial" w:hAnsi="Arial" w:cs="Arial"/>
        </w:rPr>
        <w:t>owing a prayer for adjournment.</w:t>
      </w:r>
    </w:p>
    <w:p w:rsidR="00C40476" w:rsidRDefault="00C40476" w:rsidP="004E1F77">
      <w:pPr>
        <w:pStyle w:val="Subtitle"/>
        <w:jc w:val="both"/>
        <w:rPr>
          <w:rFonts w:ascii="Arial" w:eastAsiaTheme="minorHAnsi" w:hAnsi="Arial" w:cs="Arial"/>
          <w:b w:val="0"/>
          <w:sz w:val="22"/>
          <w:szCs w:val="22"/>
        </w:rPr>
      </w:pPr>
    </w:p>
    <w:p w:rsidR="00FD1790" w:rsidRPr="004E1F77" w:rsidRDefault="00474099" w:rsidP="00373D7C">
      <w:pPr>
        <w:pStyle w:val="Subtitle"/>
        <w:jc w:val="both"/>
        <w:outlineLvl w:val="2"/>
        <w:rPr>
          <w:rFonts w:ascii="Arial" w:eastAsiaTheme="minorHAnsi" w:hAnsi="Arial" w:cs="Arial"/>
          <w:sz w:val="22"/>
          <w:szCs w:val="22"/>
        </w:rPr>
      </w:pPr>
      <w:bookmarkStart w:id="149" w:name="_Toc505468238"/>
      <w:r>
        <w:rPr>
          <w:rFonts w:ascii="Arial" w:eastAsiaTheme="minorHAnsi" w:hAnsi="Arial" w:cs="Arial"/>
          <w:sz w:val="22"/>
          <w:szCs w:val="22"/>
        </w:rPr>
        <w:t xml:space="preserve">2.7.2 </w:t>
      </w:r>
      <w:r w:rsidR="00FD1790" w:rsidRPr="004E1F77">
        <w:rPr>
          <w:rFonts w:ascii="Arial" w:eastAsiaTheme="minorHAnsi" w:hAnsi="Arial" w:cs="Arial"/>
          <w:sz w:val="22"/>
          <w:szCs w:val="22"/>
        </w:rPr>
        <w:t>Service and Execution of Processes to Formal Witnesses</w:t>
      </w:r>
      <w:bookmarkEnd w:id="149"/>
      <w:r w:rsidR="00FD1790" w:rsidRPr="004E1F77">
        <w:rPr>
          <w:rFonts w:ascii="Arial" w:eastAsiaTheme="minorHAnsi" w:hAnsi="Arial" w:cs="Arial"/>
          <w:sz w:val="22"/>
          <w:szCs w:val="22"/>
        </w:rPr>
        <w:t xml:space="preserve"> </w:t>
      </w:r>
    </w:p>
    <w:p w:rsidR="00FD1790" w:rsidRPr="004E1F77" w:rsidRDefault="00FD1790" w:rsidP="004E1F77">
      <w:pPr>
        <w:jc w:val="both"/>
        <w:rPr>
          <w:rFonts w:ascii="Arial" w:hAnsi="Arial" w:cs="Arial"/>
          <w:b/>
        </w:rPr>
      </w:pPr>
    </w:p>
    <w:p w:rsidR="00FD1790" w:rsidRPr="00474099" w:rsidRDefault="00FD1790" w:rsidP="00373D7C">
      <w:pPr>
        <w:pStyle w:val="Heading3"/>
        <w:numPr>
          <w:ilvl w:val="0"/>
          <w:numId w:val="0"/>
        </w:numPr>
        <w:ind w:left="720" w:hanging="720"/>
        <w:rPr>
          <w:rFonts w:eastAsiaTheme="minorHAnsi"/>
          <w:sz w:val="22"/>
          <w:szCs w:val="22"/>
          <w:lang w:val="en-US"/>
        </w:rPr>
      </w:pPr>
      <w:bookmarkStart w:id="150" w:name="_Toc505468239"/>
      <w:r w:rsidRPr="00474099">
        <w:rPr>
          <w:rFonts w:eastAsiaTheme="minorHAnsi"/>
          <w:sz w:val="22"/>
          <w:szCs w:val="22"/>
          <w:lang w:val="en-US"/>
        </w:rPr>
        <w:t>Issue of Processes to Medical Witnesses</w:t>
      </w:r>
      <w:bookmarkEnd w:id="150"/>
    </w:p>
    <w:p w:rsidR="00FD1790" w:rsidRPr="004E1F77" w:rsidRDefault="00FD1790" w:rsidP="004E1F77">
      <w:pPr>
        <w:jc w:val="both"/>
        <w:rPr>
          <w:rFonts w:ascii="Arial" w:hAnsi="Arial" w:cs="Arial"/>
          <w:b/>
        </w:rPr>
      </w:pPr>
    </w:p>
    <w:p w:rsidR="00FD1790" w:rsidRPr="004E1F77" w:rsidRDefault="00FD1790" w:rsidP="004E1F77">
      <w:pPr>
        <w:pStyle w:val="Subtitle"/>
        <w:jc w:val="both"/>
        <w:rPr>
          <w:rFonts w:ascii="Arial" w:hAnsi="Arial" w:cs="Arial"/>
          <w:b w:val="0"/>
          <w:sz w:val="22"/>
          <w:szCs w:val="22"/>
        </w:rPr>
      </w:pPr>
      <w:r w:rsidRPr="004E1F77">
        <w:rPr>
          <w:rFonts w:ascii="Arial" w:hAnsi="Arial" w:cs="Arial"/>
          <w:b w:val="0"/>
          <w:sz w:val="22"/>
          <w:szCs w:val="22"/>
        </w:rPr>
        <w:t>Rule 37 (2) provides that the summons issued to a registered medical practitioner should state for his/her attendance, the time when the Court conce</w:t>
      </w:r>
      <w:r w:rsidR="00C40476">
        <w:rPr>
          <w:rFonts w:ascii="Arial" w:hAnsi="Arial" w:cs="Arial"/>
          <w:b w:val="0"/>
          <w:sz w:val="22"/>
          <w:szCs w:val="22"/>
        </w:rPr>
        <w:t>rned expects to</w:t>
      </w:r>
      <w:r w:rsidRPr="004E1F77">
        <w:rPr>
          <w:rFonts w:ascii="Arial" w:hAnsi="Arial" w:cs="Arial"/>
          <w:b w:val="0"/>
          <w:sz w:val="22"/>
          <w:szCs w:val="22"/>
        </w:rPr>
        <w:t xml:space="preserve"> examine him</w:t>
      </w:r>
      <w:r w:rsidR="00C40476">
        <w:rPr>
          <w:rFonts w:ascii="Arial" w:hAnsi="Arial" w:cs="Arial"/>
          <w:b w:val="0"/>
          <w:sz w:val="22"/>
          <w:szCs w:val="22"/>
        </w:rPr>
        <w:t>/her</w:t>
      </w:r>
      <w:r w:rsidRPr="004E1F77">
        <w:rPr>
          <w:rFonts w:ascii="Arial" w:hAnsi="Arial" w:cs="Arial"/>
          <w:b w:val="0"/>
          <w:sz w:val="22"/>
          <w:szCs w:val="22"/>
        </w:rPr>
        <w:t>, and his</w:t>
      </w:r>
      <w:r w:rsidR="00C40476">
        <w:rPr>
          <w:rFonts w:ascii="Arial" w:hAnsi="Arial" w:cs="Arial"/>
          <w:b w:val="0"/>
          <w:sz w:val="22"/>
          <w:szCs w:val="22"/>
        </w:rPr>
        <w:t>/her</w:t>
      </w:r>
      <w:r w:rsidRPr="004E1F77">
        <w:rPr>
          <w:rFonts w:ascii="Arial" w:hAnsi="Arial" w:cs="Arial"/>
          <w:b w:val="0"/>
          <w:sz w:val="22"/>
          <w:szCs w:val="22"/>
        </w:rPr>
        <w:t xml:space="preserve"> examination should take place at the time indicated in the summons or as soon thereafter as practicable. </w:t>
      </w:r>
    </w:p>
    <w:p w:rsidR="00FD1790" w:rsidRPr="004E1F77" w:rsidRDefault="00FD1790" w:rsidP="004E1F77">
      <w:pPr>
        <w:pStyle w:val="Subtitle"/>
        <w:jc w:val="both"/>
        <w:rPr>
          <w:rFonts w:ascii="Arial" w:hAnsi="Arial" w:cs="Arial"/>
          <w:b w:val="0"/>
          <w:sz w:val="22"/>
          <w:szCs w:val="22"/>
        </w:rPr>
      </w:pPr>
    </w:p>
    <w:p w:rsidR="00FD1790" w:rsidRPr="004E1F77" w:rsidRDefault="00FD1790" w:rsidP="004E1F77">
      <w:pPr>
        <w:pStyle w:val="Subtitle"/>
        <w:jc w:val="both"/>
        <w:rPr>
          <w:rFonts w:ascii="Arial" w:hAnsi="Arial" w:cs="Arial"/>
          <w:b w:val="0"/>
          <w:sz w:val="22"/>
          <w:szCs w:val="22"/>
        </w:rPr>
      </w:pPr>
      <w:r w:rsidRPr="004E1F77">
        <w:rPr>
          <w:rFonts w:ascii="Arial" w:hAnsi="Arial" w:cs="Arial"/>
          <w:b w:val="0"/>
          <w:sz w:val="22"/>
          <w:szCs w:val="22"/>
        </w:rPr>
        <w:t xml:space="preserve">Rule 44 (2) lays down that if a warrant is to be executed under sub-section 1 of the Section 83 of the Code, outside the local jurisdiction of the Court issuing it, the same shall be forwarded to an executive magistrate or district SP or CP within the local limits of whose jurisdiction it is to be executed and not to the CJM or to the CMM. </w:t>
      </w:r>
    </w:p>
    <w:p w:rsidR="00FD1790" w:rsidRPr="004E1F77" w:rsidRDefault="00FD1790" w:rsidP="004E1F77">
      <w:pPr>
        <w:pStyle w:val="Subtitle"/>
        <w:jc w:val="both"/>
        <w:rPr>
          <w:rFonts w:ascii="Arial" w:hAnsi="Arial" w:cs="Arial"/>
          <w:b w:val="0"/>
          <w:sz w:val="22"/>
          <w:szCs w:val="22"/>
        </w:rPr>
      </w:pPr>
    </w:p>
    <w:p w:rsidR="00FD1790" w:rsidRPr="004E1F77" w:rsidRDefault="00FD1790" w:rsidP="004E1F77">
      <w:pPr>
        <w:pStyle w:val="Subtitle"/>
        <w:jc w:val="both"/>
        <w:rPr>
          <w:rFonts w:ascii="Arial" w:hAnsi="Arial" w:cs="Arial"/>
          <w:b w:val="0"/>
          <w:sz w:val="22"/>
          <w:szCs w:val="22"/>
        </w:rPr>
      </w:pPr>
      <w:r w:rsidRPr="004E1F77">
        <w:rPr>
          <w:rFonts w:ascii="Arial" w:hAnsi="Arial" w:cs="Arial"/>
          <w:b w:val="0"/>
          <w:sz w:val="22"/>
          <w:szCs w:val="22"/>
        </w:rPr>
        <w:t>Rule 46 (1) states that a summons to a MO shall be served through the Civil Surgeon of the district or the</w:t>
      </w:r>
      <w:r w:rsidR="00D9677E">
        <w:rPr>
          <w:rFonts w:ascii="Arial" w:hAnsi="Arial" w:cs="Arial"/>
          <w:b w:val="0"/>
          <w:sz w:val="22"/>
          <w:szCs w:val="22"/>
        </w:rPr>
        <w:t xml:space="preserve"> concerned authority of the Health</w:t>
      </w:r>
      <w:r w:rsidRPr="004E1F77">
        <w:rPr>
          <w:rFonts w:ascii="Arial" w:hAnsi="Arial" w:cs="Arial"/>
          <w:b w:val="0"/>
          <w:sz w:val="22"/>
          <w:szCs w:val="22"/>
        </w:rPr>
        <w:t xml:space="preserve"> Directorate or the Health Ministry or the CMO of the organization to enable the latter to plan for performance of medical duties during his/her absence</w:t>
      </w:r>
      <w:r w:rsidR="00D9677E">
        <w:rPr>
          <w:rFonts w:ascii="Arial" w:hAnsi="Arial" w:cs="Arial"/>
          <w:b w:val="0"/>
          <w:sz w:val="22"/>
          <w:szCs w:val="22"/>
        </w:rPr>
        <w:t>;</w:t>
      </w:r>
      <w:r w:rsidRPr="004E1F77">
        <w:rPr>
          <w:rFonts w:ascii="Arial" w:hAnsi="Arial" w:cs="Arial"/>
          <w:b w:val="0"/>
          <w:sz w:val="22"/>
          <w:szCs w:val="22"/>
        </w:rPr>
        <w:t xml:space="preserve"> (2) lays down that summons to a MO posted outside the district HQ which does not require any formal permission to leave the station shall be sent to him/her directly and not through his/her higher authority as stated in (1). </w:t>
      </w:r>
    </w:p>
    <w:p w:rsidR="00FD1790" w:rsidRPr="004E1F77" w:rsidRDefault="00FD1790" w:rsidP="004E1F77">
      <w:pPr>
        <w:pStyle w:val="Subtitle"/>
        <w:jc w:val="both"/>
        <w:rPr>
          <w:rFonts w:ascii="Arial" w:hAnsi="Arial" w:cs="Arial"/>
          <w:b w:val="0"/>
          <w:sz w:val="22"/>
          <w:szCs w:val="22"/>
        </w:rPr>
      </w:pPr>
    </w:p>
    <w:p w:rsidR="00FD1790" w:rsidRPr="00412315" w:rsidRDefault="00FD1790" w:rsidP="00373D7C">
      <w:pPr>
        <w:pStyle w:val="Subtitle"/>
        <w:jc w:val="both"/>
        <w:outlineLvl w:val="2"/>
        <w:rPr>
          <w:rFonts w:ascii="Arial" w:hAnsi="Arial" w:cs="Arial"/>
          <w:sz w:val="22"/>
          <w:szCs w:val="22"/>
        </w:rPr>
      </w:pPr>
      <w:bookmarkStart w:id="151" w:name="_Toc505468240"/>
      <w:r w:rsidRPr="00412315">
        <w:rPr>
          <w:rFonts w:ascii="Arial" w:hAnsi="Arial" w:cs="Arial"/>
          <w:sz w:val="22"/>
          <w:szCs w:val="22"/>
        </w:rPr>
        <w:t>Issue of Processes to a Police Officer</w:t>
      </w:r>
      <w:bookmarkEnd w:id="151"/>
    </w:p>
    <w:p w:rsidR="00FD1790" w:rsidRPr="004E1F77" w:rsidRDefault="00FD1790" w:rsidP="004E1F77">
      <w:pPr>
        <w:pStyle w:val="Subtitle"/>
        <w:jc w:val="both"/>
        <w:rPr>
          <w:rFonts w:ascii="Arial" w:hAnsi="Arial" w:cs="Arial"/>
          <w:b w:val="0"/>
          <w:sz w:val="22"/>
          <w:szCs w:val="22"/>
        </w:rPr>
      </w:pPr>
    </w:p>
    <w:p w:rsidR="00FD1790" w:rsidRPr="004E1F77" w:rsidRDefault="00FD1790" w:rsidP="004E1F77">
      <w:pPr>
        <w:pStyle w:val="Subtitle"/>
        <w:jc w:val="both"/>
        <w:rPr>
          <w:rFonts w:ascii="Arial" w:hAnsi="Arial" w:cs="Arial"/>
          <w:b w:val="0"/>
          <w:sz w:val="22"/>
          <w:szCs w:val="22"/>
        </w:rPr>
      </w:pPr>
      <w:r w:rsidRPr="004E1F77">
        <w:rPr>
          <w:rFonts w:ascii="Arial" w:hAnsi="Arial" w:cs="Arial"/>
          <w:b w:val="0"/>
          <w:sz w:val="22"/>
          <w:szCs w:val="22"/>
        </w:rPr>
        <w:t>Rule 45 (1) lays down that every summons to a police officer shall be served through the SP in a district or the CP in a metropolitan area or the OC of a PS in which such officer is posted</w:t>
      </w:r>
      <w:r w:rsidR="00D9677E">
        <w:rPr>
          <w:rFonts w:ascii="Arial" w:hAnsi="Arial" w:cs="Arial"/>
          <w:b w:val="0"/>
          <w:sz w:val="22"/>
          <w:szCs w:val="22"/>
        </w:rPr>
        <w:t>;</w:t>
      </w:r>
      <w:r w:rsidRPr="004E1F77">
        <w:rPr>
          <w:rFonts w:ascii="Arial" w:hAnsi="Arial" w:cs="Arial"/>
          <w:b w:val="0"/>
          <w:sz w:val="22"/>
          <w:szCs w:val="22"/>
        </w:rPr>
        <w:t xml:space="preserve"> (2) lays down that when jail or other departmental officers of the government who reside in the station are summoned as witnesses, processes should be issued to them only when they are wanted. </w:t>
      </w:r>
    </w:p>
    <w:p w:rsidR="00FD1790" w:rsidRPr="004E1F77" w:rsidRDefault="00FD1790" w:rsidP="004E1F77">
      <w:pPr>
        <w:pStyle w:val="Subtitle"/>
        <w:jc w:val="both"/>
        <w:rPr>
          <w:rFonts w:ascii="Arial" w:hAnsi="Arial" w:cs="Arial"/>
          <w:b w:val="0"/>
          <w:sz w:val="22"/>
          <w:szCs w:val="22"/>
        </w:rPr>
      </w:pPr>
    </w:p>
    <w:p w:rsidR="00FD1790" w:rsidRPr="00C931A5" w:rsidRDefault="00FD1790" w:rsidP="00373D7C">
      <w:pPr>
        <w:pStyle w:val="Subtitle"/>
        <w:jc w:val="both"/>
        <w:outlineLvl w:val="2"/>
        <w:rPr>
          <w:rFonts w:ascii="Arial" w:hAnsi="Arial" w:cs="Arial"/>
          <w:i/>
          <w:sz w:val="22"/>
          <w:szCs w:val="22"/>
        </w:rPr>
      </w:pPr>
      <w:bookmarkStart w:id="152" w:name="_Toc505468241"/>
      <w:r w:rsidRPr="00412315">
        <w:rPr>
          <w:rFonts w:ascii="Arial" w:hAnsi="Arial" w:cs="Arial"/>
          <w:sz w:val="22"/>
          <w:szCs w:val="22"/>
        </w:rPr>
        <w:t>Issue of Processes to a Judicial Officer</w:t>
      </w:r>
      <w:bookmarkEnd w:id="152"/>
    </w:p>
    <w:p w:rsidR="00FD1790" w:rsidRPr="004E1F77" w:rsidRDefault="00FD1790" w:rsidP="004E1F77">
      <w:pPr>
        <w:pStyle w:val="Subtitle"/>
        <w:jc w:val="both"/>
        <w:rPr>
          <w:rFonts w:ascii="Arial" w:hAnsi="Arial" w:cs="Arial"/>
          <w:b w:val="0"/>
          <w:sz w:val="22"/>
          <w:szCs w:val="22"/>
        </w:rPr>
      </w:pPr>
    </w:p>
    <w:p w:rsidR="00FD1790" w:rsidRPr="004E1F77" w:rsidRDefault="00FD1790" w:rsidP="004E1F77">
      <w:pPr>
        <w:pStyle w:val="Subtitle"/>
        <w:jc w:val="both"/>
        <w:rPr>
          <w:rFonts w:ascii="Arial" w:hAnsi="Arial" w:cs="Arial"/>
          <w:b w:val="0"/>
          <w:sz w:val="22"/>
          <w:szCs w:val="22"/>
        </w:rPr>
      </w:pPr>
      <w:r w:rsidRPr="004E1F77">
        <w:rPr>
          <w:rFonts w:ascii="Arial" w:hAnsi="Arial" w:cs="Arial"/>
          <w:b w:val="0"/>
          <w:sz w:val="22"/>
          <w:szCs w:val="22"/>
        </w:rPr>
        <w:t>Rule 47 (1) provides that a summons to a judicial officer may be served through the Metropolitan Sessions Judge in a metropolitan area or the Sessions Judge in a district in which s/he is posted and the latter shall permit him/her to attend the Court concerned, after planning for the performance of his/her duties during his/her absence. Likewise, Rule 47 (2) lays down that a summons to a judicial magistrate may be served through the CMM in a metropolitan area or the CJM in a dis</w:t>
      </w:r>
      <w:r w:rsidR="00C931A5">
        <w:rPr>
          <w:rFonts w:ascii="Arial" w:hAnsi="Arial" w:cs="Arial"/>
          <w:b w:val="0"/>
          <w:sz w:val="22"/>
          <w:szCs w:val="22"/>
        </w:rPr>
        <w:t xml:space="preserve">trict in which s/he is posted. </w:t>
      </w:r>
      <w:r w:rsidRPr="004E1F77">
        <w:rPr>
          <w:rFonts w:ascii="Arial" w:hAnsi="Arial" w:cs="Arial"/>
          <w:b w:val="0"/>
          <w:sz w:val="22"/>
          <w:szCs w:val="22"/>
        </w:rPr>
        <w:t xml:space="preserve">In a case where the present place of posting of the concerned judicial officer is not known to the issuing court, a summons may be served through the Registrar of the High Court Division. </w:t>
      </w:r>
    </w:p>
    <w:p w:rsidR="00FD1790" w:rsidRPr="004E1F77" w:rsidRDefault="00FD1790" w:rsidP="004E1F77">
      <w:pPr>
        <w:pStyle w:val="Subtitle"/>
        <w:jc w:val="both"/>
        <w:rPr>
          <w:rFonts w:ascii="Arial" w:hAnsi="Arial" w:cs="Arial"/>
          <w:b w:val="0"/>
          <w:sz w:val="22"/>
          <w:szCs w:val="22"/>
        </w:rPr>
      </w:pPr>
    </w:p>
    <w:p w:rsidR="00FD1790" w:rsidRPr="004E1F77" w:rsidRDefault="00FD1790" w:rsidP="004E1F77">
      <w:pPr>
        <w:pStyle w:val="Subtitle"/>
        <w:jc w:val="both"/>
        <w:rPr>
          <w:rFonts w:ascii="Arial" w:hAnsi="Arial" w:cs="Arial"/>
          <w:b w:val="0"/>
          <w:sz w:val="22"/>
          <w:szCs w:val="22"/>
        </w:rPr>
      </w:pPr>
      <w:r w:rsidRPr="004E1F77">
        <w:rPr>
          <w:rFonts w:ascii="Arial" w:hAnsi="Arial" w:cs="Arial"/>
          <w:b w:val="0"/>
          <w:sz w:val="22"/>
          <w:szCs w:val="22"/>
        </w:rPr>
        <w:t>Rule 50 of the CRO lays down that an attempt should be made by all courts to have the officers who are about to leave the station (those going on leave or being transferred) examined in any pending case in which they are material witnesses before their departure if the same can be done without violation of any important rules of procedure.</w:t>
      </w:r>
    </w:p>
    <w:p w:rsidR="00FD1790" w:rsidRPr="004E1F77" w:rsidRDefault="00FD1790" w:rsidP="004E1F77">
      <w:pPr>
        <w:pStyle w:val="Subtitle"/>
        <w:jc w:val="both"/>
        <w:rPr>
          <w:rFonts w:ascii="Arial" w:hAnsi="Arial" w:cs="Arial"/>
          <w:b w:val="0"/>
          <w:sz w:val="22"/>
          <w:szCs w:val="22"/>
        </w:rPr>
      </w:pPr>
      <w:r w:rsidRPr="004E1F77">
        <w:rPr>
          <w:rFonts w:ascii="Arial" w:hAnsi="Arial" w:cs="Arial"/>
          <w:b w:val="0"/>
          <w:sz w:val="22"/>
          <w:szCs w:val="22"/>
        </w:rPr>
        <w:t xml:space="preserve"> Rule 51 further lays down that the witnesses brought under arrest should be dealt with not as criminals, but simply as persons arrested under civil processes. </w:t>
      </w:r>
    </w:p>
    <w:p w:rsidR="00FD1790" w:rsidRPr="004E1F77" w:rsidRDefault="00FD1790" w:rsidP="004E1F77">
      <w:pPr>
        <w:pStyle w:val="Subtitle"/>
        <w:jc w:val="both"/>
        <w:rPr>
          <w:rFonts w:ascii="Arial" w:hAnsi="Arial" w:cs="Arial"/>
          <w:b w:val="0"/>
          <w:sz w:val="22"/>
          <w:szCs w:val="22"/>
        </w:rPr>
      </w:pPr>
    </w:p>
    <w:p w:rsidR="00FD1790" w:rsidRPr="00474099" w:rsidRDefault="00FD1790" w:rsidP="00373D7C">
      <w:pPr>
        <w:pStyle w:val="Heading3"/>
        <w:numPr>
          <w:ilvl w:val="0"/>
          <w:numId w:val="0"/>
        </w:numPr>
        <w:ind w:left="720" w:hanging="720"/>
        <w:rPr>
          <w:sz w:val="22"/>
          <w:szCs w:val="22"/>
          <w:lang w:val="en-US"/>
        </w:rPr>
      </w:pPr>
      <w:bookmarkStart w:id="153" w:name="_Toc505468242"/>
      <w:r w:rsidRPr="00474099">
        <w:rPr>
          <w:sz w:val="22"/>
          <w:szCs w:val="22"/>
          <w:lang w:val="en-US"/>
        </w:rPr>
        <w:t>Service and Execution of Processes through Police</w:t>
      </w:r>
      <w:bookmarkEnd w:id="153"/>
    </w:p>
    <w:p w:rsidR="00FD1790" w:rsidRPr="004E1F77" w:rsidRDefault="00FD1790" w:rsidP="004E1F77">
      <w:pPr>
        <w:pStyle w:val="Subtitle"/>
        <w:jc w:val="both"/>
        <w:rPr>
          <w:rFonts w:ascii="Arial" w:hAnsi="Arial" w:cs="Arial"/>
          <w:b w:val="0"/>
          <w:sz w:val="22"/>
          <w:szCs w:val="22"/>
        </w:rPr>
      </w:pPr>
    </w:p>
    <w:p w:rsidR="00FD1790" w:rsidRPr="004E1F77" w:rsidRDefault="00FD1790" w:rsidP="004E1F77">
      <w:pPr>
        <w:jc w:val="both"/>
        <w:rPr>
          <w:rFonts w:ascii="Arial" w:hAnsi="Arial" w:cs="Arial"/>
        </w:rPr>
      </w:pPr>
      <w:r w:rsidRPr="004E1F77">
        <w:rPr>
          <w:rFonts w:ascii="Arial" w:hAnsi="Arial" w:cs="Arial"/>
        </w:rPr>
        <w:t xml:space="preserve">Rule 64 (1) stipulates that all processes to be served by the police should ordinarily be collected from the Court by the court police officer on duty and sent to the OC of the PS within whose jurisdiction the processes are to be served, provided that the Court may send a warrant of arrest for execution directly to the concerned police officer. Rule 65 (1) provides that all processes sent to the police shall be served or executed within the time fixed by the Court and if or any reason the same is not possible, the process should be returned to the Court with short notes, stating the cause for delay before the date fixed so that those can be reissued by fixing new dates. </w:t>
      </w:r>
    </w:p>
    <w:p w:rsidR="00FD1790" w:rsidRPr="004E1F77" w:rsidRDefault="00FD1790" w:rsidP="004E1F77">
      <w:pPr>
        <w:jc w:val="both"/>
        <w:rPr>
          <w:rFonts w:ascii="Arial" w:hAnsi="Arial" w:cs="Arial"/>
        </w:rPr>
      </w:pPr>
    </w:p>
    <w:p w:rsidR="00FD1790" w:rsidRPr="004E1F77" w:rsidRDefault="00FD1790" w:rsidP="004E1F77">
      <w:pPr>
        <w:jc w:val="both"/>
        <w:rPr>
          <w:rFonts w:ascii="Arial" w:hAnsi="Arial" w:cs="Arial"/>
        </w:rPr>
      </w:pPr>
      <w:r w:rsidRPr="004E1F77">
        <w:rPr>
          <w:rFonts w:ascii="Arial" w:hAnsi="Arial" w:cs="Arial"/>
        </w:rPr>
        <w:t>Rule 65 (2) stresses that the police should not retain a process without service or execution, beyond the date fixed, without informing the Court of the reason for non-service or non-execution of the process concerned. Rule 65 (3) states that the SP or the CP shall make necessary arrangements so that processes sent to the police for service or execution are served or executed with utmost expedition and may, for this purpose, make an order for special arrangement for serving and executing processes in each PS.</w:t>
      </w:r>
    </w:p>
    <w:p w:rsidR="00FD1790" w:rsidRPr="004E1F77" w:rsidRDefault="00FD1790" w:rsidP="004E1F77">
      <w:pPr>
        <w:jc w:val="both"/>
        <w:rPr>
          <w:rFonts w:ascii="Arial" w:hAnsi="Arial" w:cs="Arial"/>
        </w:rPr>
      </w:pPr>
    </w:p>
    <w:p w:rsidR="00FD1790" w:rsidRPr="004E1F77" w:rsidRDefault="00FD1790" w:rsidP="004E1F77">
      <w:pPr>
        <w:jc w:val="both"/>
        <w:rPr>
          <w:rFonts w:ascii="Arial" w:hAnsi="Arial" w:cs="Arial"/>
        </w:rPr>
      </w:pPr>
      <w:r w:rsidRPr="004E1F77">
        <w:rPr>
          <w:rFonts w:ascii="Arial" w:hAnsi="Arial" w:cs="Arial"/>
        </w:rPr>
        <w:t xml:space="preserve">Rule 66 (1) lays down that all cases of avoidable delay or willful default in the matter of service or execution of processes, shall be reported by the CJM or the CMM to the concerned controlling authority of the incumbent police for investigation. Rule 66 (2) provides that all cases recorded under (1) shall be duly investigated and if any gross negligence is found in the matter of compliance with the Court’s order, necessary disciplinary action should be taken against the persons responsible for such negligence by the concerned police authorities and the CJM or CMM shall be informed of the action so taken. </w:t>
      </w:r>
    </w:p>
    <w:p w:rsidR="00FD1790" w:rsidRPr="004E1F77" w:rsidRDefault="00FD1790" w:rsidP="004E1F77">
      <w:pPr>
        <w:jc w:val="both"/>
        <w:rPr>
          <w:rFonts w:ascii="Arial" w:hAnsi="Arial" w:cs="Arial"/>
        </w:rPr>
      </w:pPr>
    </w:p>
    <w:p w:rsidR="008B504A" w:rsidRDefault="00FD1790" w:rsidP="004E1F77">
      <w:pPr>
        <w:jc w:val="both"/>
        <w:rPr>
          <w:rFonts w:ascii="Arial" w:hAnsi="Arial" w:cs="Arial"/>
        </w:rPr>
      </w:pPr>
      <w:r w:rsidRPr="004E1F77">
        <w:rPr>
          <w:rFonts w:ascii="Arial" w:hAnsi="Arial" w:cs="Arial"/>
        </w:rPr>
        <w:t>Rule 67 casts a duty upon the SP in a district or the CP in a metropolitan area to provide necessary instructions to all the concerned police officers entrusted with the responsibility to serve or execute processes from time to time with a view to ensuring that all such processes issued by the Court are expeditiously served or executed. The primary objective of this provision is to ensure speedy disposal of pending cases by avoidance of unnecessary adjournments. As per Rule 68, it is incumbent upon the OC of the concerned PS to send a pending list of all processes (unserved or unexecuted) received by him/her during the month to the CJM or the CMM citing the reasons thereof.</w:t>
      </w:r>
    </w:p>
    <w:p w:rsidR="00FD1790" w:rsidRPr="00474099" w:rsidRDefault="00FD1790" w:rsidP="00B23508">
      <w:pPr>
        <w:pStyle w:val="Heading3"/>
        <w:numPr>
          <w:ilvl w:val="2"/>
          <w:numId w:val="63"/>
        </w:numPr>
        <w:rPr>
          <w:sz w:val="22"/>
          <w:szCs w:val="22"/>
          <w:lang w:val="en-US"/>
        </w:rPr>
      </w:pPr>
      <w:bookmarkStart w:id="154" w:name="_Toc505468243"/>
      <w:r w:rsidRPr="00474099">
        <w:rPr>
          <w:sz w:val="22"/>
          <w:szCs w:val="22"/>
          <w:lang w:val="en-US"/>
        </w:rPr>
        <w:t>Guidelines for Passing an Order for Detention</w:t>
      </w:r>
      <w:bookmarkEnd w:id="154"/>
    </w:p>
    <w:p w:rsidR="00FD1790" w:rsidRPr="004E1F77" w:rsidRDefault="00FD1790" w:rsidP="004E1F77">
      <w:pPr>
        <w:jc w:val="both"/>
        <w:rPr>
          <w:rFonts w:ascii="Arial" w:hAnsi="Arial" w:cs="Arial"/>
          <w:b/>
        </w:rPr>
      </w:pPr>
    </w:p>
    <w:p w:rsidR="00FD1790" w:rsidRPr="004E1F77" w:rsidRDefault="00FD1790" w:rsidP="004E1F77">
      <w:pPr>
        <w:jc w:val="both"/>
        <w:rPr>
          <w:rFonts w:ascii="Arial" w:hAnsi="Arial" w:cs="Arial"/>
        </w:rPr>
      </w:pPr>
      <w:r w:rsidRPr="004E1F77">
        <w:rPr>
          <w:rFonts w:ascii="Arial" w:hAnsi="Arial" w:cs="Arial"/>
        </w:rPr>
        <w:t>The recurring practice of allowing unauthorized detention of an alleged offender beyond 24 hours, (following his/her arrest and subsequently being produced before the Magistrate), has been strongly discouraged through incorporation of the following provisions in the CRO:</w:t>
      </w:r>
    </w:p>
    <w:p w:rsidR="00FD1790" w:rsidRPr="004E1F77" w:rsidRDefault="00FD1790" w:rsidP="004E1F77">
      <w:pPr>
        <w:jc w:val="both"/>
        <w:rPr>
          <w:rFonts w:ascii="Arial" w:hAnsi="Arial" w:cs="Arial"/>
        </w:rPr>
      </w:pPr>
      <w:r w:rsidRPr="004E1F77">
        <w:rPr>
          <w:rFonts w:ascii="Arial" w:hAnsi="Arial" w:cs="Arial"/>
        </w:rPr>
        <w:t xml:space="preserve"> </w:t>
      </w:r>
    </w:p>
    <w:p w:rsidR="00FD1790" w:rsidRPr="004E1F77" w:rsidRDefault="00FD1790" w:rsidP="004E1F77">
      <w:pPr>
        <w:jc w:val="both"/>
        <w:rPr>
          <w:rFonts w:ascii="Arial" w:hAnsi="Arial" w:cs="Arial"/>
        </w:rPr>
      </w:pPr>
      <w:r w:rsidRPr="004E1F77">
        <w:rPr>
          <w:rFonts w:ascii="Arial" w:hAnsi="Arial" w:cs="Arial"/>
        </w:rPr>
        <w:t xml:space="preserve">Rule 74 (1) expressly provides that sound judicial discretion must be exercised by the concerned magistrate before passing an order for police remand under Section 167 of the Code. It further makes it obligatory upon the magistrate to scrutinize the entries in the case diary. Rule 74 (3) iterates that while considering an application for further detention, the magistrate shall approve the remand for the shortest possible duration, depending on the facts and circumstances of each case. </w:t>
      </w:r>
    </w:p>
    <w:p w:rsidR="00FD1790" w:rsidRPr="004E1F77" w:rsidRDefault="00FD1790" w:rsidP="004E1F77">
      <w:pPr>
        <w:jc w:val="both"/>
        <w:rPr>
          <w:rFonts w:ascii="Arial" w:hAnsi="Arial" w:cs="Arial"/>
        </w:rPr>
      </w:pPr>
    </w:p>
    <w:p w:rsidR="00E9549A" w:rsidRDefault="00FD1790" w:rsidP="004E1F77">
      <w:pPr>
        <w:jc w:val="both"/>
        <w:rPr>
          <w:rFonts w:ascii="Arial" w:hAnsi="Arial" w:cs="Arial"/>
        </w:rPr>
      </w:pPr>
      <w:r w:rsidRPr="004E1F77">
        <w:rPr>
          <w:rFonts w:ascii="Arial" w:hAnsi="Arial" w:cs="Arial"/>
        </w:rPr>
        <w:t>Rule 74 (7) enjoins that the Magistrates shall refrain from passing an order for police remand of UTPs to custody unless they have been physically produced before them on due dates. Rule 75 (2) and (3) requires the concerned magistrate to impress upon the police to complete investigation of an offence as expeditiously as possible, without prolonging the need for fur</w:t>
      </w:r>
      <w:r w:rsidR="00C931A5">
        <w:rPr>
          <w:rFonts w:ascii="Arial" w:hAnsi="Arial" w:cs="Arial"/>
        </w:rPr>
        <w:t xml:space="preserve">ther detention beyond 15 days. </w:t>
      </w:r>
      <w:r w:rsidRPr="004E1F77">
        <w:rPr>
          <w:rFonts w:ascii="Arial" w:hAnsi="Arial" w:cs="Arial"/>
        </w:rPr>
        <w:t>According to note 1 of Rule 84 of the CRO, a person shall be treated as a UTP from the time s/he is held in the police lockup i</w:t>
      </w:r>
      <w:r w:rsidR="0045638C" w:rsidRPr="004E1F77">
        <w:rPr>
          <w:rFonts w:ascii="Arial" w:hAnsi="Arial" w:cs="Arial"/>
        </w:rPr>
        <w:t>n relation to any alleged crime.</w:t>
      </w:r>
    </w:p>
    <w:p w:rsidR="003221D2" w:rsidRPr="004E1F77" w:rsidRDefault="003221D2" w:rsidP="004E1F77">
      <w:pPr>
        <w:jc w:val="both"/>
        <w:rPr>
          <w:rFonts w:ascii="Arial" w:hAnsi="Arial" w:cs="Arial"/>
        </w:rPr>
      </w:pPr>
    </w:p>
    <w:p w:rsidR="0058453F" w:rsidRPr="00474099" w:rsidRDefault="0058453F" w:rsidP="00A149F2">
      <w:pPr>
        <w:pStyle w:val="Heading2"/>
        <w:rPr>
          <w:i w:val="0"/>
          <w:sz w:val="26"/>
          <w:szCs w:val="26"/>
        </w:rPr>
      </w:pPr>
      <w:bookmarkStart w:id="155" w:name="_Toc505468244"/>
      <w:r w:rsidRPr="00474099">
        <w:rPr>
          <w:i w:val="0"/>
          <w:sz w:val="26"/>
          <w:szCs w:val="26"/>
        </w:rPr>
        <w:t>G</w:t>
      </w:r>
      <w:r w:rsidR="0079420E" w:rsidRPr="00474099">
        <w:rPr>
          <w:i w:val="0"/>
          <w:sz w:val="26"/>
          <w:szCs w:val="26"/>
        </w:rPr>
        <w:t>overnment Legal Aid</w:t>
      </w:r>
      <w:bookmarkEnd w:id="155"/>
    </w:p>
    <w:p w:rsidR="0045638C" w:rsidRPr="004E1F77" w:rsidRDefault="0045638C" w:rsidP="004E1F77">
      <w:pPr>
        <w:tabs>
          <w:tab w:val="left" w:pos="7200"/>
        </w:tabs>
        <w:jc w:val="both"/>
        <w:rPr>
          <w:rFonts w:ascii="Arial" w:hAnsi="Arial" w:cs="Arial"/>
        </w:rPr>
      </w:pPr>
    </w:p>
    <w:p w:rsidR="0058453F" w:rsidRPr="004E1F77" w:rsidRDefault="00C931A5" w:rsidP="004E1F77">
      <w:pPr>
        <w:tabs>
          <w:tab w:val="left" w:pos="7200"/>
        </w:tabs>
        <w:jc w:val="both"/>
        <w:rPr>
          <w:rFonts w:ascii="Arial" w:hAnsi="Arial" w:cs="Arial"/>
        </w:rPr>
      </w:pPr>
      <w:r>
        <w:rPr>
          <w:rFonts w:ascii="Arial" w:hAnsi="Arial" w:cs="Arial"/>
        </w:rPr>
        <w:t>O</w:t>
      </w:r>
      <w:r w:rsidR="0058453F" w:rsidRPr="004E1F77">
        <w:rPr>
          <w:rFonts w:ascii="Arial" w:hAnsi="Arial" w:cs="Arial"/>
        </w:rPr>
        <w:t>n recognition of the importance of legal aid as a powerful tool for empowerment of the poor and disadvantaged groups, the Govern</w:t>
      </w:r>
      <w:r w:rsidR="009E14E7">
        <w:rPr>
          <w:rFonts w:ascii="Arial" w:hAnsi="Arial" w:cs="Arial"/>
        </w:rPr>
        <w:t>ment of Bangladesh enacted the L</w:t>
      </w:r>
      <w:r w:rsidR="0058453F" w:rsidRPr="004E1F77">
        <w:rPr>
          <w:rFonts w:ascii="Arial" w:hAnsi="Arial" w:cs="Arial"/>
        </w:rPr>
        <w:t>egal Aid Services Act</w:t>
      </w:r>
      <w:r w:rsidR="009E14E7">
        <w:rPr>
          <w:rFonts w:ascii="Arial" w:hAnsi="Arial" w:cs="Arial"/>
        </w:rPr>
        <w:t xml:space="preserve"> (LASA),</w:t>
      </w:r>
      <w:r w:rsidR="0058453F" w:rsidRPr="004E1F77">
        <w:rPr>
          <w:rFonts w:ascii="Arial" w:hAnsi="Arial" w:cs="Arial"/>
        </w:rPr>
        <w:t xml:space="preserve"> 2000 and subsequently drafted and formulated the Legal Aid Policy, Rules and Regulations in support of its legal aid program. Under the Legal Aid Services (Amendment) Act</w:t>
      </w:r>
      <w:r w:rsidR="009E14E7">
        <w:rPr>
          <w:rFonts w:ascii="Arial" w:hAnsi="Arial" w:cs="Arial"/>
        </w:rPr>
        <w:t>,</w:t>
      </w:r>
      <w:r w:rsidR="0058453F" w:rsidRPr="004E1F77">
        <w:rPr>
          <w:rFonts w:ascii="Arial" w:hAnsi="Arial" w:cs="Arial"/>
        </w:rPr>
        <w:t xml:space="preserve"> 2013, the coverage for legal aid includes free legal assistance, lawyers’ fees, mediator</w:t>
      </w:r>
      <w:r w:rsidR="00E9549A">
        <w:rPr>
          <w:rFonts w:ascii="Arial" w:hAnsi="Arial" w:cs="Arial"/>
        </w:rPr>
        <w:t>’s</w:t>
      </w:r>
      <w:r w:rsidR="0058453F" w:rsidRPr="004E1F77">
        <w:rPr>
          <w:rFonts w:ascii="Arial" w:hAnsi="Arial" w:cs="Arial"/>
        </w:rPr>
        <w:t xml:space="preserve"> or arbitrator’s fees, process fees, costs incurred on DNA tests where applicable, costs for obtaining certified copies of judgments/orders, paper advertisement in CR cases and other incidental costs for anyone who is denied access to justice owing to poverty and indigence and other social factors. This law mandates the establishment of a registered Legal Aid Institution to be governed by a National Legal Aid Board (the “Board”) headed by the Minister for Law, Justice and Parliamentary Affairs. It also provides for formation of three tiers of bodies, at the District, Upazilla and Union levels respectively.</w:t>
      </w:r>
      <w:r w:rsidR="0058453F" w:rsidRPr="004E1F77">
        <w:rPr>
          <w:rStyle w:val="FootnoteReference"/>
          <w:rFonts w:ascii="Arial" w:hAnsi="Arial" w:cs="Arial"/>
        </w:rPr>
        <w:footnoteReference w:id="44"/>
      </w:r>
      <w:r w:rsidR="0058453F" w:rsidRPr="004E1F77">
        <w:rPr>
          <w:rFonts w:ascii="Arial" w:hAnsi="Arial" w:cs="Arial"/>
        </w:rPr>
        <w:t xml:space="preserve"> Reportedly, from the inception to 2015, about 30</w:t>
      </w:r>
      <w:r>
        <w:rPr>
          <w:rFonts w:ascii="Arial" w:hAnsi="Arial" w:cs="Arial"/>
        </w:rPr>
        <w:t>,</w:t>
      </w:r>
      <w:r w:rsidR="0058453F" w:rsidRPr="004E1F77">
        <w:rPr>
          <w:rFonts w:ascii="Arial" w:hAnsi="Arial" w:cs="Arial"/>
        </w:rPr>
        <w:t xml:space="preserve">409 people from the economically disadvantaged population have received services from </w:t>
      </w:r>
      <w:r w:rsidR="00E024D7">
        <w:rPr>
          <w:rFonts w:ascii="Arial" w:hAnsi="Arial" w:cs="Arial"/>
        </w:rPr>
        <w:t xml:space="preserve">the </w:t>
      </w:r>
      <w:r w:rsidR="0058453F" w:rsidRPr="004E1F77">
        <w:rPr>
          <w:rFonts w:ascii="Arial" w:hAnsi="Arial" w:cs="Arial"/>
        </w:rPr>
        <w:t>g</w:t>
      </w:r>
      <w:r w:rsidR="001B0279">
        <w:rPr>
          <w:rFonts w:ascii="Arial" w:hAnsi="Arial" w:cs="Arial"/>
        </w:rPr>
        <w:t>overnment legal aid</w:t>
      </w:r>
      <w:r>
        <w:rPr>
          <w:rFonts w:ascii="Arial" w:hAnsi="Arial" w:cs="Arial"/>
        </w:rPr>
        <w:t>.</w:t>
      </w:r>
      <w:r w:rsidR="0058453F" w:rsidRPr="004E1F77">
        <w:rPr>
          <w:rStyle w:val="FootnoteReference"/>
          <w:rFonts w:ascii="Arial" w:hAnsi="Arial" w:cs="Arial"/>
        </w:rPr>
        <w:footnoteReference w:id="45"/>
      </w:r>
      <w:r w:rsidR="0058453F" w:rsidRPr="004E1F77">
        <w:rPr>
          <w:rFonts w:ascii="Arial" w:hAnsi="Arial" w:cs="Arial"/>
        </w:rPr>
        <w:t xml:space="preserve"> Till 2015, a total of 8</w:t>
      </w:r>
      <w:r>
        <w:rPr>
          <w:rFonts w:ascii="Arial" w:hAnsi="Arial" w:cs="Arial"/>
        </w:rPr>
        <w:t>,</w:t>
      </w:r>
      <w:r w:rsidR="0058453F" w:rsidRPr="004E1F77">
        <w:rPr>
          <w:rFonts w:ascii="Arial" w:hAnsi="Arial" w:cs="Arial"/>
        </w:rPr>
        <w:t>704 prisoners have received legal aid from DLACs</w:t>
      </w:r>
      <w:r>
        <w:rPr>
          <w:rFonts w:ascii="Arial" w:hAnsi="Arial" w:cs="Arial"/>
        </w:rPr>
        <w:t>.</w:t>
      </w:r>
      <w:r w:rsidR="0058453F" w:rsidRPr="004E1F77">
        <w:rPr>
          <w:rStyle w:val="FootnoteReference"/>
          <w:rFonts w:ascii="Arial" w:hAnsi="Arial" w:cs="Arial"/>
        </w:rPr>
        <w:footnoteReference w:id="46"/>
      </w:r>
      <w:r w:rsidR="0058453F" w:rsidRPr="004E1F77">
        <w:rPr>
          <w:rFonts w:ascii="Arial" w:hAnsi="Arial" w:cs="Arial"/>
        </w:rPr>
        <w:t xml:space="preserve"> </w:t>
      </w:r>
    </w:p>
    <w:p w:rsidR="0045638C" w:rsidRPr="004E1F77" w:rsidRDefault="0045638C" w:rsidP="004E1F77">
      <w:pPr>
        <w:tabs>
          <w:tab w:val="left" w:pos="7200"/>
        </w:tabs>
        <w:jc w:val="both"/>
        <w:rPr>
          <w:rFonts w:ascii="Arial" w:hAnsi="Arial" w:cs="Arial"/>
        </w:rPr>
      </w:pPr>
    </w:p>
    <w:p w:rsidR="0058453F" w:rsidRPr="004E1F77" w:rsidRDefault="0058453F" w:rsidP="004E1F77">
      <w:pPr>
        <w:jc w:val="both"/>
        <w:rPr>
          <w:rFonts w:ascii="Arial" w:hAnsi="Arial" w:cs="Arial"/>
        </w:rPr>
      </w:pPr>
      <w:r w:rsidRPr="004E1F77">
        <w:rPr>
          <w:rFonts w:ascii="Arial" w:hAnsi="Arial" w:cs="Arial"/>
        </w:rPr>
        <w:t>By dint of Section 7(a) of the LASA, the Government has prepared a comprehensive legal aid policy and published it through a gazette notification on May 24, 2001. However, this policy was drastically amended in 2014</w:t>
      </w:r>
      <w:r w:rsidR="00C931A5">
        <w:rPr>
          <w:rFonts w:ascii="Arial" w:hAnsi="Arial" w:cs="Arial"/>
        </w:rPr>
        <w:t>.</w:t>
      </w:r>
      <w:r w:rsidRPr="004E1F77">
        <w:rPr>
          <w:rStyle w:val="FootnoteReference"/>
          <w:rFonts w:ascii="Arial" w:hAnsi="Arial" w:cs="Arial"/>
        </w:rPr>
        <w:footnoteReference w:id="47"/>
      </w:r>
      <w:r w:rsidRPr="004E1F77">
        <w:rPr>
          <w:rFonts w:ascii="Arial" w:hAnsi="Arial" w:cs="Arial"/>
        </w:rPr>
        <w:t xml:space="preserve"> The policy succinctly lays down the eligibility criteria for receiving government legal aid. According to the Legal Aid Policy 2014, applications for legal aid are screened and applicants are required to pass the means test for becoming </w:t>
      </w:r>
      <w:r w:rsidR="00E9549A">
        <w:rPr>
          <w:rFonts w:ascii="Arial" w:hAnsi="Arial" w:cs="Arial"/>
        </w:rPr>
        <w:t xml:space="preserve">eligible to receive legal aid. </w:t>
      </w:r>
      <w:r w:rsidRPr="004E1F77">
        <w:rPr>
          <w:rFonts w:ascii="Arial" w:hAnsi="Arial" w:cs="Arial"/>
        </w:rPr>
        <w:t>As per the policy, persons having annua</w:t>
      </w:r>
      <w:r w:rsidR="00C931A5">
        <w:rPr>
          <w:rFonts w:ascii="Arial" w:hAnsi="Arial" w:cs="Arial"/>
        </w:rPr>
        <w:t>l income of not more than BDT 1</w:t>
      </w:r>
      <w:r w:rsidRPr="004E1F77">
        <w:rPr>
          <w:rFonts w:ascii="Arial" w:hAnsi="Arial" w:cs="Arial"/>
        </w:rPr>
        <w:t>50,000 (for a case to be filed before the Supreme Court) and having an annual income of not more than BDT</w:t>
      </w:r>
      <w:r w:rsidR="00C931A5">
        <w:rPr>
          <w:rFonts w:ascii="Arial" w:hAnsi="Arial" w:cs="Arial"/>
        </w:rPr>
        <w:t xml:space="preserve"> 100,</w:t>
      </w:r>
      <w:r w:rsidRPr="004E1F77">
        <w:rPr>
          <w:rFonts w:ascii="Arial" w:hAnsi="Arial" w:cs="Arial"/>
        </w:rPr>
        <w:t>000 (for a case to be filed in other subordinate courts) are entitled to government legal aid. The eligibility criteria have been relaxed for certain people according to Clause 2 of the revised policy</w:t>
      </w:r>
      <w:r w:rsidR="00642468">
        <w:rPr>
          <w:rFonts w:ascii="Arial" w:hAnsi="Arial" w:cs="Arial"/>
        </w:rPr>
        <w:t xml:space="preserve"> to include under</w:t>
      </w:r>
      <w:r w:rsidRPr="004E1F77">
        <w:rPr>
          <w:rFonts w:ascii="Arial" w:hAnsi="Arial" w:cs="Arial"/>
        </w:rPr>
        <w:t>trial prisoners who are unable to afford legal representation and helpless and insolvent inmates referred by the concerned prison authorities to the legal aid committees. According to Clause 3 of the aforesaid policy, any person regardless of his/her financial status are entitled to receiving legal information, legal advice and ADR services. The Government has already put in place the Legal Aid (Legal Advice and Alternative Dispute Resolution) Rules, 2015</w:t>
      </w:r>
      <w:r w:rsidRPr="004E1F77">
        <w:rPr>
          <w:rStyle w:val="FootnoteReference"/>
          <w:rFonts w:ascii="Arial" w:hAnsi="Arial" w:cs="Arial"/>
        </w:rPr>
        <w:footnoteReference w:id="48"/>
      </w:r>
      <w:r w:rsidRPr="004E1F77">
        <w:rPr>
          <w:rFonts w:ascii="Arial" w:hAnsi="Arial" w:cs="Arial"/>
        </w:rPr>
        <w:t xml:space="preserve"> for ensuring access to justice for the service seekers.</w:t>
      </w:r>
    </w:p>
    <w:p w:rsidR="0045638C" w:rsidRPr="004E1F77" w:rsidRDefault="0045638C" w:rsidP="004E1F77">
      <w:pPr>
        <w:jc w:val="both"/>
        <w:rPr>
          <w:rFonts w:ascii="Arial" w:hAnsi="Arial" w:cs="Arial"/>
        </w:rPr>
      </w:pPr>
    </w:p>
    <w:p w:rsidR="0058453F" w:rsidRPr="004E1F77" w:rsidRDefault="0058453F" w:rsidP="004E1F77">
      <w:pPr>
        <w:jc w:val="both"/>
        <w:rPr>
          <w:rFonts w:ascii="Arial" w:hAnsi="Arial" w:cs="Arial"/>
        </w:rPr>
      </w:pPr>
      <w:r w:rsidRPr="004E1F77">
        <w:rPr>
          <w:rFonts w:ascii="Arial" w:hAnsi="Arial" w:cs="Arial"/>
        </w:rPr>
        <w:t>Through the latest amendment of 2013</w:t>
      </w:r>
      <w:r w:rsidRPr="004E1F77">
        <w:rPr>
          <w:rStyle w:val="FootnoteReference"/>
          <w:rFonts w:ascii="Arial" w:hAnsi="Arial" w:cs="Arial"/>
        </w:rPr>
        <w:footnoteReference w:id="49"/>
      </w:r>
      <w:r w:rsidRPr="004E1F77">
        <w:rPr>
          <w:rFonts w:ascii="Arial" w:hAnsi="Arial" w:cs="Arial"/>
        </w:rPr>
        <w:t>, the LASA paved the way for setting up of the Supreme Co</w:t>
      </w:r>
      <w:r w:rsidR="00642468">
        <w:rPr>
          <w:rFonts w:ascii="Arial" w:hAnsi="Arial" w:cs="Arial"/>
        </w:rPr>
        <w:t>urt Legal Aid Committee (herein</w:t>
      </w:r>
      <w:r w:rsidRPr="004E1F77">
        <w:rPr>
          <w:rFonts w:ascii="Arial" w:hAnsi="Arial" w:cs="Arial"/>
        </w:rPr>
        <w:t xml:space="preserve">after referred </w:t>
      </w:r>
      <w:r w:rsidR="00642468">
        <w:rPr>
          <w:rFonts w:ascii="Arial" w:hAnsi="Arial" w:cs="Arial"/>
        </w:rPr>
        <w:t xml:space="preserve">to </w:t>
      </w:r>
      <w:r w:rsidRPr="004E1F77">
        <w:rPr>
          <w:rFonts w:ascii="Arial" w:hAnsi="Arial" w:cs="Arial"/>
        </w:rPr>
        <w:t xml:space="preserve">as SCLAC). The SCLAC has played a catalyzing role in </w:t>
      </w:r>
      <w:r w:rsidR="00642468">
        <w:rPr>
          <w:rFonts w:ascii="Arial" w:hAnsi="Arial" w:cs="Arial"/>
        </w:rPr>
        <w:t>expediting the release of under</w:t>
      </w:r>
      <w:r w:rsidRPr="004E1F77">
        <w:rPr>
          <w:rFonts w:ascii="Arial" w:hAnsi="Arial" w:cs="Arial"/>
        </w:rPr>
        <w:t>trial prisoners. The SCLAC sent letters to 68 (sixty-eight) prisons of Bangladesh on 15 November 2016 requesting the prison authorities to provide detailed informa</w:t>
      </w:r>
      <w:r w:rsidR="00642468">
        <w:rPr>
          <w:rFonts w:ascii="Arial" w:hAnsi="Arial" w:cs="Arial"/>
        </w:rPr>
        <w:t>tion around the number of under</w:t>
      </w:r>
      <w:r w:rsidRPr="004E1F77">
        <w:rPr>
          <w:rFonts w:ascii="Arial" w:hAnsi="Arial" w:cs="Arial"/>
        </w:rPr>
        <w:t>trial prisoners incarcerating for over 5 years and 10 years. The DIG (Prisons) responded promptly on 31 November 2016 by furnishing a list of such undertrial prisoners.  Between August 2015 and March 2017, the SCLAC</w:t>
      </w:r>
      <w:r w:rsidRPr="004E1F77">
        <w:rPr>
          <w:rStyle w:val="FootnoteReference"/>
          <w:rFonts w:ascii="Arial" w:hAnsi="Arial" w:cs="Arial"/>
        </w:rPr>
        <w:footnoteReference w:id="50"/>
      </w:r>
      <w:r w:rsidRPr="004E1F77">
        <w:rPr>
          <w:rFonts w:ascii="Arial" w:hAnsi="Arial" w:cs="Arial"/>
        </w:rPr>
        <w:t xml:space="preserve"> has received 555 applications, out of which 298 cases have been disposed of. </w:t>
      </w:r>
    </w:p>
    <w:p w:rsidR="0045638C" w:rsidRPr="004E1F77" w:rsidRDefault="0045638C" w:rsidP="004E1F77">
      <w:pPr>
        <w:jc w:val="both"/>
        <w:rPr>
          <w:rFonts w:ascii="Arial" w:hAnsi="Arial" w:cs="Arial"/>
        </w:rPr>
      </w:pPr>
    </w:p>
    <w:p w:rsidR="0058453F" w:rsidRPr="004E1F77" w:rsidRDefault="00BC0B8D" w:rsidP="004E1F77">
      <w:pPr>
        <w:jc w:val="both"/>
        <w:rPr>
          <w:rFonts w:ascii="Arial" w:hAnsi="Arial" w:cs="Arial"/>
        </w:rPr>
      </w:pPr>
      <w:r>
        <w:rPr>
          <w:rFonts w:ascii="Arial" w:hAnsi="Arial" w:cs="Arial"/>
        </w:rPr>
        <w:t>The G</w:t>
      </w:r>
      <w:r w:rsidR="0058453F" w:rsidRPr="004E1F77">
        <w:rPr>
          <w:rFonts w:ascii="Arial" w:hAnsi="Arial" w:cs="Arial"/>
        </w:rPr>
        <w:t>overnment has also been empowered to appoint as many legal aid officers as required through the amendment in 2013. The legal aid officers are mandated to provide legal advice to the legal aid seekers and to encourage settlement of disputes through ADR if such disputes are referred to them by any competent Court or Tribunal for disposal. The legal aid officers (judicial officers on deputation are recruited to this position) are currently providing legal advice and ADR services across 64 District Legal Aid Committees</w:t>
      </w:r>
      <w:r w:rsidR="00C931A5">
        <w:rPr>
          <w:rFonts w:ascii="Arial" w:hAnsi="Arial" w:cs="Arial"/>
        </w:rPr>
        <w:t xml:space="preserve"> (DLAC)</w:t>
      </w:r>
      <w:r w:rsidR="0058453F" w:rsidRPr="004E1F77">
        <w:rPr>
          <w:rFonts w:ascii="Arial" w:hAnsi="Arial" w:cs="Arial"/>
        </w:rPr>
        <w:t>. This in turn is contributing to the paring down of cases making their way into the formal justice system and contributing towards reducing case backlogs.</w:t>
      </w:r>
    </w:p>
    <w:p w:rsidR="0045638C" w:rsidRPr="004E1F77" w:rsidRDefault="0045638C" w:rsidP="004E1F77">
      <w:pPr>
        <w:jc w:val="both"/>
        <w:rPr>
          <w:rFonts w:ascii="Arial" w:hAnsi="Arial" w:cs="Arial"/>
        </w:rPr>
      </w:pPr>
    </w:p>
    <w:p w:rsidR="007A174A" w:rsidRPr="007A174A" w:rsidRDefault="0058453F" w:rsidP="00CC29C4">
      <w:pPr>
        <w:jc w:val="both"/>
        <w:rPr>
          <w:rFonts w:ascii="Arial" w:hAnsi="Arial" w:cs="Arial"/>
        </w:rPr>
      </w:pPr>
      <w:r w:rsidRPr="004E1F77">
        <w:rPr>
          <w:rFonts w:ascii="Arial" w:hAnsi="Arial" w:cs="Arial"/>
        </w:rPr>
        <w:t>However, this pro-poor legislation continues to be plagued by some practical limitations whi</w:t>
      </w:r>
      <w:r w:rsidR="00CE03CC">
        <w:rPr>
          <w:rFonts w:ascii="Arial" w:hAnsi="Arial" w:cs="Arial"/>
        </w:rPr>
        <w:t>ch are going to be flagged in the section of overarching recommendations of this study report.</w:t>
      </w:r>
    </w:p>
    <w:p w:rsidR="0058453F" w:rsidRPr="004E1F77" w:rsidRDefault="0058453F" w:rsidP="004E1F77">
      <w:pPr>
        <w:pStyle w:val="ListParagraph"/>
        <w:ind w:left="360"/>
        <w:jc w:val="both"/>
        <w:rPr>
          <w:rFonts w:ascii="Arial" w:eastAsiaTheme="minorHAnsi" w:hAnsi="Arial" w:cs="Arial"/>
          <w:b/>
        </w:rPr>
      </w:pPr>
    </w:p>
    <w:p w:rsidR="003221D2" w:rsidRPr="00474099" w:rsidRDefault="005C5A47" w:rsidP="00A149F2">
      <w:pPr>
        <w:pStyle w:val="Heading2"/>
        <w:rPr>
          <w:i w:val="0"/>
          <w:sz w:val="26"/>
          <w:szCs w:val="26"/>
        </w:rPr>
      </w:pPr>
      <w:bookmarkStart w:id="156" w:name="_Toc505468245"/>
      <w:r w:rsidRPr="00474099">
        <w:rPr>
          <w:i w:val="0"/>
          <w:sz w:val="26"/>
          <w:szCs w:val="26"/>
        </w:rPr>
        <w:t>Special Law Provisions re:</w:t>
      </w:r>
      <w:r w:rsidR="003221D2" w:rsidRPr="00474099">
        <w:rPr>
          <w:i w:val="0"/>
          <w:sz w:val="26"/>
          <w:szCs w:val="26"/>
        </w:rPr>
        <w:t xml:space="preserve"> time limit for concludi</w:t>
      </w:r>
      <w:r w:rsidR="00A149F2" w:rsidRPr="00474099">
        <w:rPr>
          <w:i w:val="0"/>
          <w:sz w:val="26"/>
          <w:szCs w:val="26"/>
        </w:rPr>
        <w:t>ng investigation and trials</w:t>
      </w:r>
      <w:bookmarkEnd w:id="156"/>
      <w:r w:rsidR="003221D2" w:rsidRPr="00474099">
        <w:rPr>
          <w:i w:val="0"/>
          <w:sz w:val="26"/>
          <w:szCs w:val="26"/>
        </w:rPr>
        <w:t xml:space="preserve"> </w:t>
      </w:r>
    </w:p>
    <w:p w:rsidR="003221D2" w:rsidRPr="004E1F77" w:rsidRDefault="003221D2" w:rsidP="004E1F77">
      <w:pPr>
        <w:jc w:val="both"/>
        <w:rPr>
          <w:rFonts w:ascii="Arial" w:hAnsi="Arial" w:cs="Arial"/>
        </w:rPr>
      </w:pPr>
    </w:p>
    <w:p w:rsidR="003221D2" w:rsidRDefault="003221D2" w:rsidP="004E1F77">
      <w:pPr>
        <w:jc w:val="both"/>
        <w:rPr>
          <w:rFonts w:ascii="Arial" w:hAnsi="Arial" w:cs="Arial"/>
        </w:rPr>
      </w:pPr>
      <w:r w:rsidRPr="004E1F77">
        <w:rPr>
          <w:rFonts w:ascii="Arial" w:hAnsi="Arial" w:cs="Arial"/>
        </w:rPr>
        <w:t>Few of the existing special laws have prescribed time limits for concluding investigation and disposal of cases as described in the table below:</w:t>
      </w:r>
    </w:p>
    <w:p w:rsidR="0079420E" w:rsidRPr="004E1F77" w:rsidRDefault="0079420E" w:rsidP="004E1F77">
      <w:pPr>
        <w:jc w:val="both"/>
        <w:rPr>
          <w:rFonts w:ascii="Arial" w:hAnsi="Arial" w:cs="Arial"/>
        </w:rPr>
      </w:pPr>
    </w:p>
    <w:p w:rsidR="003221D2" w:rsidRPr="004E1F77" w:rsidRDefault="003221D2" w:rsidP="004E1F7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3510"/>
        <w:gridCol w:w="3532"/>
      </w:tblGrid>
      <w:tr w:rsidR="003221D2" w:rsidRPr="004E1F77" w:rsidTr="00444FD4">
        <w:tc>
          <w:tcPr>
            <w:tcW w:w="1975" w:type="dxa"/>
          </w:tcPr>
          <w:p w:rsidR="003221D2" w:rsidRPr="004E1F77" w:rsidRDefault="003221D2" w:rsidP="004E1F77">
            <w:pPr>
              <w:jc w:val="both"/>
              <w:rPr>
                <w:rFonts w:ascii="Arial" w:hAnsi="Arial" w:cs="Arial"/>
                <w:b/>
                <w:i/>
              </w:rPr>
            </w:pPr>
            <w:r w:rsidRPr="004E1F77">
              <w:rPr>
                <w:rFonts w:ascii="Arial" w:hAnsi="Arial" w:cs="Arial"/>
                <w:b/>
                <w:i/>
              </w:rPr>
              <w:t>Name of Law</w:t>
            </w:r>
          </w:p>
        </w:tc>
        <w:tc>
          <w:tcPr>
            <w:tcW w:w="3510" w:type="dxa"/>
          </w:tcPr>
          <w:p w:rsidR="003221D2" w:rsidRPr="004E1F77" w:rsidRDefault="003221D2" w:rsidP="004E1F77">
            <w:pPr>
              <w:jc w:val="both"/>
              <w:rPr>
                <w:rFonts w:ascii="Arial" w:hAnsi="Arial" w:cs="Arial"/>
                <w:b/>
                <w:i/>
              </w:rPr>
            </w:pPr>
            <w:r w:rsidRPr="004E1F77">
              <w:rPr>
                <w:rFonts w:ascii="Arial" w:hAnsi="Arial" w:cs="Arial"/>
                <w:b/>
                <w:i/>
              </w:rPr>
              <w:t>Sections and Timeline Re: Investigation</w:t>
            </w:r>
          </w:p>
        </w:tc>
        <w:tc>
          <w:tcPr>
            <w:tcW w:w="3532" w:type="dxa"/>
          </w:tcPr>
          <w:p w:rsidR="003221D2" w:rsidRPr="004E1F77" w:rsidRDefault="003221D2" w:rsidP="004E1F77">
            <w:pPr>
              <w:jc w:val="both"/>
              <w:rPr>
                <w:rFonts w:ascii="Arial" w:hAnsi="Arial" w:cs="Arial"/>
                <w:b/>
                <w:i/>
              </w:rPr>
            </w:pPr>
            <w:r w:rsidRPr="004E1F77">
              <w:rPr>
                <w:rFonts w:ascii="Arial" w:hAnsi="Arial" w:cs="Arial"/>
                <w:b/>
                <w:i/>
              </w:rPr>
              <w:t xml:space="preserve">Sections and Timeline Re: trials </w:t>
            </w:r>
          </w:p>
        </w:tc>
      </w:tr>
      <w:tr w:rsidR="003221D2" w:rsidRPr="004E1F77" w:rsidTr="00444FD4">
        <w:tc>
          <w:tcPr>
            <w:tcW w:w="1975" w:type="dxa"/>
          </w:tcPr>
          <w:p w:rsidR="003221D2" w:rsidRPr="004E1F77" w:rsidRDefault="003221D2" w:rsidP="004E1F77">
            <w:pPr>
              <w:jc w:val="both"/>
              <w:rPr>
                <w:rFonts w:ascii="Arial" w:hAnsi="Arial" w:cs="Arial"/>
              </w:rPr>
            </w:pPr>
            <w:r w:rsidRPr="004E1F77">
              <w:rPr>
                <w:rFonts w:ascii="Arial" w:hAnsi="Arial" w:cs="Arial"/>
              </w:rPr>
              <w:t>Narcotics Control Act, 1990</w:t>
            </w:r>
          </w:p>
        </w:tc>
        <w:tc>
          <w:tcPr>
            <w:tcW w:w="3510" w:type="dxa"/>
          </w:tcPr>
          <w:p w:rsidR="003221D2" w:rsidRPr="004E1F77" w:rsidRDefault="003221D2" w:rsidP="004E1F77">
            <w:pPr>
              <w:jc w:val="both"/>
              <w:rPr>
                <w:rFonts w:ascii="Arial" w:hAnsi="Arial" w:cs="Arial"/>
              </w:rPr>
            </w:pPr>
            <w:r w:rsidRPr="004E1F77">
              <w:rPr>
                <w:rFonts w:ascii="Arial" w:hAnsi="Arial" w:cs="Arial"/>
              </w:rPr>
              <w:t>SECTION 42 B</w:t>
            </w:r>
          </w:p>
          <w:p w:rsidR="003221D2" w:rsidRPr="004E1F77" w:rsidRDefault="003221D2" w:rsidP="004E1F77">
            <w:pPr>
              <w:jc w:val="both"/>
              <w:rPr>
                <w:rFonts w:ascii="Arial" w:hAnsi="Arial" w:cs="Arial"/>
              </w:rPr>
            </w:pPr>
            <w:r w:rsidRPr="004E1F77">
              <w:rPr>
                <w:rFonts w:ascii="Arial" w:hAnsi="Arial" w:cs="Arial"/>
              </w:rPr>
              <w:t>If the accused is caught red handed, investigation must be completed within 15 (fifteen) working days from the date of detention;</w:t>
            </w:r>
          </w:p>
          <w:p w:rsidR="003221D2" w:rsidRPr="004E1F77" w:rsidRDefault="003221D2" w:rsidP="004E1F77">
            <w:pPr>
              <w:jc w:val="both"/>
              <w:rPr>
                <w:rFonts w:ascii="Arial" w:hAnsi="Arial" w:cs="Arial"/>
              </w:rPr>
            </w:pPr>
            <w:r w:rsidRPr="004E1F77">
              <w:rPr>
                <w:rFonts w:ascii="Arial" w:hAnsi="Arial" w:cs="Arial"/>
              </w:rPr>
              <w:t>If the accused is not detained on the spot, the investigation must be concluded within 60 (sixty) working days from the date of information received or, order for investigation passed by Director General or by any person duly authorized by him/her, magistrate or by any authority;</w:t>
            </w:r>
          </w:p>
          <w:p w:rsidR="003221D2" w:rsidRPr="004E1F77" w:rsidRDefault="003221D2" w:rsidP="004E1F77">
            <w:pPr>
              <w:jc w:val="both"/>
              <w:rPr>
                <w:rFonts w:ascii="Arial" w:hAnsi="Arial" w:cs="Arial"/>
              </w:rPr>
            </w:pPr>
            <w:r w:rsidRPr="004E1F77">
              <w:rPr>
                <w:rFonts w:ascii="Arial" w:hAnsi="Arial" w:cs="Arial"/>
              </w:rPr>
              <w:t>If the investigation cannot be completed within the prescribed time limit (15 or 60 days), s/he must conclude the process within additional 7 (seven) working days subject to informing authorities in writing. If the investigation is not completed within additional 7 days, the I.O shall inform his/her superior in writing within 24 hours of exhaustion of specified time limit for investigation. After receiving such information re: inability/failure to complete investigation within the stipulated timeframe, the authority shall assign new I.O for conducting fresh investigation within 7 working days (when the accused caught red handed) or 30 working days (in other cases except caught red handed).</w:t>
            </w:r>
          </w:p>
          <w:p w:rsidR="003221D2" w:rsidRPr="004E1F77" w:rsidRDefault="003221D2" w:rsidP="004E1F77">
            <w:pPr>
              <w:jc w:val="both"/>
              <w:rPr>
                <w:rFonts w:ascii="Arial" w:hAnsi="Arial" w:cs="Arial"/>
              </w:rPr>
            </w:pPr>
            <w:r w:rsidRPr="004E1F77">
              <w:rPr>
                <w:rFonts w:ascii="Arial" w:hAnsi="Arial" w:cs="Arial"/>
              </w:rPr>
              <w:t>If the investigation is not completed with extended time, the I.O must inform his/her superior about this within 24 hours of expiry of time limit.</w:t>
            </w:r>
          </w:p>
          <w:p w:rsidR="003221D2" w:rsidRPr="004E1F77" w:rsidRDefault="003221D2" w:rsidP="004E1F77">
            <w:pPr>
              <w:jc w:val="both"/>
              <w:rPr>
                <w:rFonts w:ascii="Arial" w:hAnsi="Arial" w:cs="Arial"/>
                <w:b/>
              </w:rPr>
            </w:pPr>
          </w:p>
          <w:p w:rsidR="003221D2" w:rsidRPr="004E1F77" w:rsidRDefault="00B1063D" w:rsidP="004E1F77">
            <w:pPr>
              <w:jc w:val="both"/>
              <w:rPr>
                <w:rFonts w:ascii="Arial" w:hAnsi="Arial" w:cs="Arial"/>
              </w:rPr>
            </w:pPr>
            <w:r w:rsidRPr="004E1F77">
              <w:rPr>
                <w:rFonts w:ascii="Arial" w:hAnsi="Arial" w:cs="Arial"/>
              </w:rPr>
              <w:t xml:space="preserve">If </w:t>
            </w:r>
            <w:r w:rsidR="003221D2" w:rsidRPr="004E1F77">
              <w:rPr>
                <w:rFonts w:ascii="Arial" w:hAnsi="Arial" w:cs="Arial"/>
              </w:rPr>
              <w:t>the regulating authority/ DG/ magistrate thinks that th</w:t>
            </w:r>
            <w:r w:rsidRPr="004E1F77">
              <w:rPr>
                <w:rFonts w:ascii="Arial" w:hAnsi="Arial" w:cs="Arial"/>
              </w:rPr>
              <w:t xml:space="preserve">e I.O is personally responsible for the failure to complete investigation within extended time limit, the failure shall be deemed as inefficiency of the concerned investigating officers </w:t>
            </w:r>
            <w:r w:rsidR="003221D2" w:rsidRPr="004E1F77">
              <w:rPr>
                <w:rFonts w:ascii="Arial" w:hAnsi="Arial" w:cs="Arial"/>
              </w:rPr>
              <w:t>(owing to incompetence/negligence). This point will be not</w:t>
            </w:r>
            <w:r w:rsidRPr="004E1F77">
              <w:rPr>
                <w:rFonts w:ascii="Arial" w:hAnsi="Arial" w:cs="Arial"/>
              </w:rPr>
              <w:t>ed in I.O’s</w:t>
            </w:r>
            <w:r w:rsidR="003221D2" w:rsidRPr="004E1F77">
              <w:rPr>
                <w:rFonts w:ascii="Arial" w:hAnsi="Arial" w:cs="Arial"/>
              </w:rPr>
              <w:t xml:space="preserve"> ACR and disciplinary action shall be taken as per </w:t>
            </w:r>
            <w:r w:rsidRPr="004E1F77">
              <w:rPr>
                <w:rFonts w:ascii="Arial" w:hAnsi="Arial" w:cs="Arial"/>
              </w:rPr>
              <w:t xml:space="preserve">service </w:t>
            </w:r>
            <w:r w:rsidR="003221D2" w:rsidRPr="004E1F77">
              <w:rPr>
                <w:rFonts w:ascii="Arial" w:hAnsi="Arial" w:cs="Arial"/>
              </w:rPr>
              <w:t>rules</w:t>
            </w:r>
          </w:p>
        </w:tc>
        <w:tc>
          <w:tcPr>
            <w:tcW w:w="3532" w:type="dxa"/>
          </w:tcPr>
          <w:p w:rsidR="003221D2" w:rsidRPr="004E1F77" w:rsidRDefault="003221D2" w:rsidP="004E1F77">
            <w:pPr>
              <w:jc w:val="both"/>
              <w:rPr>
                <w:rFonts w:ascii="Arial" w:hAnsi="Arial" w:cs="Arial"/>
              </w:rPr>
            </w:pPr>
            <w:r w:rsidRPr="004E1F77">
              <w:rPr>
                <w:rFonts w:ascii="Arial" w:hAnsi="Arial" w:cs="Arial"/>
              </w:rPr>
              <w:t>The NCA, 1990 does not expressly provide for a prescribed time limit for disposal of cases filed under this Act.</w:t>
            </w:r>
          </w:p>
        </w:tc>
      </w:tr>
      <w:tr w:rsidR="003221D2" w:rsidRPr="004E1F77" w:rsidTr="00444FD4">
        <w:tc>
          <w:tcPr>
            <w:tcW w:w="1975" w:type="dxa"/>
          </w:tcPr>
          <w:p w:rsidR="003221D2" w:rsidRPr="004E1F77" w:rsidRDefault="003221D2" w:rsidP="004E1F77">
            <w:pPr>
              <w:jc w:val="both"/>
              <w:rPr>
                <w:rFonts w:ascii="Arial" w:hAnsi="Arial" w:cs="Arial"/>
              </w:rPr>
            </w:pPr>
            <w:r w:rsidRPr="004E1F77">
              <w:rPr>
                <w:rFonts w:ascii="Arial" w:hAnsi="Arial" w:cs="Arial"/>
              </w:rPr>
              <w:t>Women and Children Repression Prevention Act, 2000</w:t>
            </w:r>
          </w:p>
        </w:tc>
        <w:tc>
          <w:tcPr>
            <w:tcW w:w="3510" w:type="dxa"/>
          </w:tcPr>
          <w:p w:rsidR="003221D2" w:rsidRPr="004E1F77" w:rsidRDefault="003221D2" w:rsidP="004E1F77">
            <w:pPr>
              <w:jc w:val="both"/>
              <w:rPr>
                <w:rFonts w:ascii="Arial" w:hAnsi="Arial" w:cs="Arial"/>
              </w:rPr>
            </w:pPr>
            <w:r w:rsidRPr="004E1F77">
              <w:rPr>
                <w:rFonts w:ascii="Arial" w:hAnsi="Arial" w:cs="Arial"/>
              </w:rPr>
              <w:t>SECTION 18</w:t>
            </w:r>
          </w:p>
          <w:p w:rsidR="003221D2" w:rsidRPr="004E1F77" w:rsidRDefault="003221D2" w:rsidP="004E1F77">
            <w:pPr>
              <w:jc w:val="both"/>
              <w:rPr>
                <w:rFonts w:ascii="Arial" w:hAnsi="Arial" w:cs="Arial"/>
              </w:rPr>
            </w:pPr>
            <w:r w:rsidRPr="004E1F77">
              <w:rPr>
                <w:rFonts w:ascii="Arial" w:hAnsi="Arial" w:cs="Arial"/>
              </w:rPr>
              <w:t>Investigation must be completed within 15 working days from the date of being caught red handed, or within 60 working days from the date of information received or from the date of order for investigation passed by the concerned officer or the tribunal;</w:t>
            </w:r>
          </w:p>
          <w:p w:rsidR="003221D2" w:rsidRPr="004E1F77" w:rsidRDefault="003221D2" w:rsidP="004E1F77">
            <w:pPr>
              <w:jc w:val="both"/>
              <w:rPr>
                <w:rFonts w:ascii="Arial" w:hAnsi="Arial" w:cs="Arial"/>
              </w:rPr>
            </w:pPr>
            <w:r w:rsidRPr="004E1F77">
              <w:rPr>
                <w:rFonts w:ascii="Arial" w:hAnsi="Arial" w:cs="Arial"/>
              </w:rPr>
              <w:t>If the investigation cannot be completed within aforesaid time limit, the investigating officer shall complete the investigation within additional 30 days subject to recording reasons in writing;</w:t>
            </w:r>
          </w:p>
          <w:p w:rsidR="003221D2" w:rsidRPr="004E1F77" w:rsidRDefault="003221D2" w:rsidP="004E1F77">
            <w:pPr>
              <w:jc w:val="both"/>
              <w:rPr>
                <w:rFonts w:ascii="Arial" w:hAnsi="Arial" w:cs="Arial"/>
              </w:rPr>
            </w:pPr>
            <w:r w:rsidRPr="004E1F77">
              <w:rPr>
                <w:rFonts w:ascii="Arial" w:hAnsi="Arial" w:cs="Arial"/>
              </w:rPr>
              <w:t>If the investigation cannot be completed within the extended time, the I.O shall inform his/her superior or the tribunal in writing within 24 hours of expiry of prescribed time;</w:t>
            </w:r>
          </w:p>
          <w:p w:rsidR="003221D2" w:rsidRPr="004E1F77" w:rsidRDefault="003221D2" w:rsidP="004E1F77">
            <w:pPr>
              <w:jc w:val="both"/>
              <w:rPr>
                <w:rFonts w:ascii="Arial" w:hAnsi="Arial" w:cs="Arial"/>
              </w:rPr>
            </w:pPr>
            <w:r w:rsidRPr="004E1F77">
              <w:rPr>
                <w:rFonts w:ascii="Arial" w:hAnsi="Arial" w:cs="Arial"/>
              </w:rPr>
              <w:t>Upon receiving this information, the regulatory authority or the tribunal may assign a new I.O to complete investigation within 7 working days (in case of accused being caught red handed) or 30 working days (in other cases except being caught red handed).</w:t>
            </w:r>
          </w:p>
          <w:p w:rsidR="003221D2" w:rsidRPr="004E1F77" w:rsidRDefault="003221D2" w:rsidP="004E1F77">
            <w:pPr>
              <w:jc w:val="both"/>
              <w:rPr>
                <w:rFonts w:ascii="Arial" w:hAnsi="Arial" w:cs="Arial"/>
                <w:b/>
              </w:rPr>
            </w:pPr>
          </w:p>
          <w:p w:rsidR="003221D2" w:rsidRPr="004E1F77" w:rsidRDefault="003221D2" w:rsidP="004E1F77">
            <w:pPr>
              <w:jc w:val="both"/>
              <w:rPr>
                <w:rFonts w:ascii="Arial" w:hAnsi="Arial" w:cs="Arial"/>
              </w:rPr>
            </w:pPr>
            <w:r w:rsidRPr="004E1F77">
              <w:rPr>
                <w:rFonts w:ascii="Arial" w:hAnsi="Arial" w:cs="Arial"/>
              </w:rPr>
              <w:t>Failure to complete investigation within stipulated time limit shall be deemed as inefficiency</w:t>
            </w:r>
            <w:r w:rsidR="000D212F" w:rsidRPr="004E1F77">
              <w:rPr>
                <w:rFonts w:ascii="Arial" w:hAnsi="Arial" w:cs="Arial"/>
              </w:rPr>
              <w:t xml:space="preserve"> and misconduct</w:t>
            </w:r>
            <w:r w:rsidRPr="004E1F77">
              <w:rPr>
                <w:rFonts w:ascii="Arial" w:hAnsi="Arial" w:cs="Arial"/>
              </w:rPr>
              <w:t xml:space="preserve"> of the concerned investigating officer. In such a case, the relevant superior will make a note in his/her ACR and disciplinary action shall be taken as per rules. </w:t>
            </w:r>
          </w:p>
          <w:p w:rsidR="003221D2" w:rsidRPr="004E1F77" w:rsidRDefault="003221D2" w:rsidP="004E1F77">
            <w:pPr>
              <w:jc w:val="both"/>
              <w:rPr>
                <w:rFonts w:ascii="Arial" w:hAnsi="Arial" w:cs="Arial"/>
              </w:rPr>
            </w:pPr>
          </w:p>
        </w:tc>
        <w:tc>
          <w:tcPr>
            <w:tcW w:w="3532" w:type="dxa"/>
          </w:tcPr>
          <w:p w:rsidR="003221D2" w:rsidRPr="004E1F77" w:rsidRDefault="003221D2" w:rsidP="004E1F77">
            <w:pPr>
              <w:jc w:val="both"/>
              <w:rPr>
                <w:rFonts w:ascii="Arial" w:hAnsi="Arial" w:cs="Arial"/>
              </w:rPr>
            </w:pPr>
            <w:r w:rsidRPr="004E1F77">
              <w:rPr>
                <w:rFonts w:ascii="Arial" w:hAnsi="Arial" w:cs="Arial"/>
              </w:rPr>
              <w:t>SECTION 20</w:t>
            </w:r>
          </w:p>
          <w:p w:rsidR="003221D2" w:rsidRPr="004E1F77" w:rsidRDefault="003221D2" w:rsidP="004E1F77">
            <w:pPr>
              <w:jc w:val="both"/>
              <w:rPr>
                <w:rFonts w:ascii="Arial" w:hAnsi="Arial" w:cs="Arial"/>
              </w:rPr>
            </w:pPr>
            <w:r w:rsidRPr="004E1F77">
              <w:rPr>
                <w:rFonts w:ascii="Arial" w:hAnsi="Arial" w:cs="Arial"/>
              </w:rPr>
              <w:t>The law stipulates a timeline for concluding trial and disposing a case within 180 days;</w:t>
            </w:r>
          </w:p>
          <w:p w:rsidR="003221D2" w:rsidRPr="004E1F77" w:rsidRDefault="003221D2" w:rsidP="004E1F77">
            <w:pPr>
              <w:jc w:val="both"/>
              <w:rPr>
                <w:rFonts w:ascii="Arial" w:hAnsi="Arial" w:cs="Arial"/>
              </w:rPr>
            </w:pPr>
          </w:p>
          <w:p w:rsidR="003221D2" w:rsidRPr="004E1F77" w:rsidRDefault="003221D2" w:rsidP="004E1F77">
            <w:pPr>
              <w:jc w:val="both"/>
              <w:rPr>
                <w:rFonts w:ascii="Arial" w:hAnsi="Arial" w:cs="Arial"/>
              </w:rPr>
            </w:pPr>
            <w:r w:rsidRPr="004E1F77">
              <w:rPr>
                <w:rFonts w:ascii="Arial" w:hAnsi="Arial" w:cs="Arial"/>
              </w:rPr>
              <w:t>SECTION 31 A</w:t>
            </w:r>
          </w:p>
          <w:p w:rsidR="003221D2" w:rsidRPr="004E1F77" w:rsidRDefault="003221D2" w:rsidP="004E1F77">
            <w:pPr>
              <w:jc w:val="both"/>
              <w:rPr>
                <w:rFonts w:ascii="Arial" w:hAnsi="Arial" w:cs="Arial"/>
              </w:rPr>
            </w:pPr>
            <w:r w:rsidRPr="004E1F77">
              <w:rPr>
                <w:rFonts w:ascii="Arial" w:hAnsi="Arial" w:cs="Arial"/>
              </w:rPr>
              <w:t xml:space="preserve">It sets forth that if trial cannot be completed within 180 days, the tribunal shall forward a report explaining the reasons thereof to the Supreme Court within 30 days of exhaustion of prescribed time, and shall forward a copy of such report to the government; </w:t>
            </w:r>
          </w:p>
          <w:p w:rsidR="003221D2" w:rsidRPr="004E1F77" w:rsidRDefault="003221D2" w:rsidP="004E1F77">
            <w:pPr>
              <w:jc w:val="both"/>
              <w:rPr>
                <w:rFonts w:ascii="Arial" w:hAnsi="Arial" w:cs="Arial"/>
              </w:rPr>
            </w:pPr>
            <w:r w:rsidRPr="004E1F77">
              <w:rPr>
                <w:rFonts w:ascii="Arial" w:hAnsi="Arial" w:cs="Arial"/>
              </w:rPr>
              <w:t>Likewise, the Public Prosecutor and the concerned police officer is mandated to submit a report to the government with a copy to the Supreme Court.</w:t>
            </w:r>
          </w:p>
          <w:p w:rsidR="003221D2" w:rsidRPr="004E1F77" w:rsidRDefault="003221D2" w:rsidP="004E1F77">
            <w:pPr>
              <w:jc w:val="both"/>
              <w:rPr>
                <w:rFonts w:ascii="Arial" w:hAnsi="Arial" w:cs="Arial"/>
              </w:rPr>
            </w:pPr>
            <w:r w:rsidRPr="004E1F77">
              <w:rPr>
                <w:rFonts w:ascii="Arial" w:hAnsi="Arial" w:cs="Arial"/>
              </w:rPr>
              <w:t xml:space="preserve">The concerned authority shall take necessary action against the persons who are responsible for the delay in concluding trial </w:t>
            </w:r>
          </w:p>
        </w:tc>
      </w:tr>
      <w:tr w:rsidR="003221D2" w:rsidRPr="004E1F77" w:rsidTr="00444FD4">
        <w:tc>
          <w:tcPr>
            <w:tcW w:w="1975" w:type="dxa"/>
          </w:tcPr>
          <w:p w:rsidR="003221D2" w:rsidRPr="004E1F77" w:rsidRDefault="003221D2" w:rsidP="004E1F77">
            <w:pPr>
              <w:jc w:val="both"/>
              <w:rPr>
                <w:rFonts w:ascii="Arial" w:hAnsi="Arial" w:cs="Arial"/>
              </w:rPr>
            </w:pPr>
            <w:r w:rsidRPr="004E1F77">
              <w:rPr>
                <w:rFonts w:ascii="Arial" w:hAnsi="Arial" w:cs="Arial"/>
              </w:rPr>
              <w:t xml:space="preserve">Speedy Trial </w:t>
            </w:r>
            <w:r w:rsidR="00FB39A1" w:rsidRPr="004E1F77">
              <w:rPr>
                <w:rFonts w:ascii="Arial" w:hAnsi="Arial" w:cs="Arial"/>
              </w:rPr>
              <w:t xml:space="preserve">Tribunal </w:t>
            </w:r>
            <w:r w:rsidRPr="004E1F77">
              <w:rPr>
                <w:rFonts w:ascii="Arial" w:hAnsi="Arial" w:cs="Arial"/>
              </w:rPr>
              <w:t xml:space="preserve">Act, 2002 </w:t>
            </w:r>
          </w:p>
        </w:tc>
        <w:tc>
          <w:tcPr>
            <w:tcW w:w="3510" w:type="dxa"/>
          </w:tcPr>
          <w:p w:rsidR="003221D2" w:rsidRPr="004E1F77" w:rsidRDefault="003221D2" w:rsidP="004E1F77">
            <w:pPr>
              <w:jc w:val="both"/>
              <w:rPr>
                <w:rFonts w:ascii="Arial" w:hAnsi="Arial" w:cs="Arial"/>
              </w:rPr>
            </w:pPr>
          </w:p>
        </w:tc>
        <w:tc>
          <w:tcPr>
            <w:tcW w:w="3532" w:type="dxa"/>
          </w:tcPr>
          <w:p w:rsidR="003221D2" w:rsidRPr="004E1F77" w:rsidRDefault="003221D2" w:rsidP="004E1F77">
            <w:pPr>
              <w:jc w:val="both"/>
              <w:rPr>
                <w:rFonts w:ascii="Arial" w:hAnsi="Arial" w:cs="Arial"/>
              </w:rPr>
            </w:pPr>
            <w:r w:rsidRPr="004E1F77">
              <w:rPr>
                <w:rFonts w:ascii="Arial" w:hAnsi="Arial" w:cs="Arial"/>
              </w:rPr>
              <w:t>SECTION 10</w:t>
            </w:r>
          </w:p>
          <w:p w:rsidR="003221D2" w:rsidRPr="004E1F77" w:rsidRDefault="003221D2" w:rsidP="004E1F77">
            <w:pPr>
              <w:jc w:val="both"/>
              <w:rPr>
                <w:rFonts w:ascii="Arial" w:hAnsi="Arial" w:cs="Arial"/>
              </w:rPr>
            </w:pPr>
            <w:r w:rsidRPr="004E1F77">
              <w:rPr>
                <w:rFonts w:ascii="Arial" w:hAnsi="Arial" w:cs="Arial"/>
              </w:rPr>
              <w:t>The Speedy Trial Tribun</w:t>
            </w:r>
            <w:r w:rsidR="00FB39A1" w:rsidRPr="004E1F77">
              <w:rPr>
                <w:rFonts w:ascii="Arial" w:hAnsi="Arial" w:cs="Arial"/>
              </w:rPr>
              <w:t xml:space="preserve">al shall dispose </w:t>
            </w:r>
            <w:r w:rsidRPr="004E1F77">
              <w:rPr>
                <w:rFonts w:ascii="Arial" w:hAnsi="Arial" w:cs="Arial"/>
              </w:rPr>
              <w:t>the case within 90 working days from the date of transfer of the case to the said Tribunal.</w:t>
            </w:r>
          </w:p>
          <w:p w:rsidR="003221D2" w:rsidRPr="004E1F77" w:rsidRDefault="003221D2" w:rsidP="004E1F77">
            <w:pPr>
              <w:jc w:val="both"/>
              <w:rPr>
                <w:rFonts w:ascii="Arial" w:hAnsi="Arial" w:cs="Arial"/>
              </w:rPr>
            </w:pPr>
            <w:r w:rsidRPr="004E1F77">
              <w:rPr>
                <w:rFonts w:ascii="Arial" w:hAnsi="Arial" w:cs="Arial"/>
              </w:rPr>
              <w:t>If the case cannot be tried and disposed of within 90 days, the tribunal shall allow an additional timeline of 30 days pursuant to submission a report to the Supreme Court for failure to conclude the trial. If the tribunal cannot conclude trial within extended time, it shall try and dispose the case within next 15 days and simultaneously submit a report to the Supreme Court explaining reasons for the delay.</w:t>
            </w:r>
          </w:p>
          <w:p w:rsidR="003221D2" w:rsidRPr="004E1F77" w:rsidRDefault="003221D2" w:rsidP="004E1F77">
            <w:pPr>
              <w:jc w:val="both"/>
              <w:rPr>
                <w:rFonts w:ascii="Arial" w:hAnsi="Arial" w:cs="Arial"/>
              </w:rPr>
            </w:pPr>
            <w:r w:rsidRPr="004E1F77">
              <w:rPr>
                <w:rFonts w:ascii="Arial" w:hAnsi="Arial" w:cs="Arial"/>
              </w:rPr>
              <w:t xml:space="preserve">If the case cannot be disposed of within additional 15 days, the tribunal shall send back the case to the Court which transferred the case to the Speedy Trial Tribunal and submit a report to the Supreme Court explaining reasons for the delay. Copies of the reports to the Supreme Court shall also be provided to the government.   </w:t>
            </w:r>
          </w:p>
        </w:tc>
      </w:tr>
      <w:tr w:rsidR="003221D2" w:rsidRPr="004E1F77" w:rsidTr="00444FD4">
        <w:tc>
          <w:tcPr>
            <w:tcW w:w="1975" w:type="dxa"/>
          </w:tcPr>
          <w:p w:rsidR="003221D2" w:rsidRPr="004E1F77" w:rsidRDefault="003221D2" w:rsidP="004E1F77">
            <w:pPr>
              <w:jc w:val="both"/>
              <w:rPr>
                <w:rFonts w:ascii="Arial" w:hAnsi="Arial" w:cs="Arial"/>
              </w:rPr>
            </w:pPr>
            <w:r w:rsidRPr="004E1F77">
              <w:rPr>
                <w:rFonts w:ascii="Arial" w:hAnsi="Arial" w:cs="Arial"/>
              </w:rPr>
              <w:t>Offences relating to Disruption of Law and Order (Speedy Trial) Act, 2002</w:t>
            </w:r>
          </w:p>
        </w:tc>
        <w:tc>
          <w:tcPr>
            <w:tcW w:w="3510" w:type="dxa"/>
          </w:tcPr>
          <w:p w:rsidR="003221D2" w:rsidRPr="004E1F77" w:rsidRDefault="003221D2" w:rsidP="004E1F77">
            <w:pPr>
              <w:jc w:val="both"/>
              <w:rPr>
                <w:rFonts w:ascii="Arial" w:hAnsi="Arial" w:cs="Arial"/>
              </w:rPr>
            </w:pPr>
            <w:r w:rsidRPr="004E1F77">
              <w:rPr>
                <w:rFonts w:ascii="Arial" w:hAnsi="Arial" w:cs="Arial"/>
              </w:rPr>
              <w:t>SECTION 10</w:t>
            </w:r>
          </w:p>
          <w:p w:rsidR="003221D2" w:rsidRPr="004E1F77" w:rsidRDefault="003221D2" w:rsidP="004E1F77">
            <w:pPr>
              <w:jc w:val="both"/>
              <w:rPr>
                <w:rFonts w:ascii="Arial" w:hAnsi="Arial" w:cs="Arial"/>
              </w:rPr>
            </w:pPr>
            <w:r w:rsidRPr="004E1F77">
              <w:rPr>
                <w:rFonts w:ascii="Arial" w:hAnsi="Arial" w:cs="Arial"/>
              </w:rPr>
              <w:t>When the accused is caught red handed, the police shall submit investigation report within 7 (seven) working days from the date of production before the Court;</w:t>
            </w:r>
          </w:p>
          <w:p w:rsidR="003221D2" w:rsidRPr="004E1F77" w:rsidRDefault="003221D2" w:rsidP="004E1F77">
            <w:pPr>
              <w:jc w:val="both"/>
              <w:rPr>
                <w:rFonts w:ascii="Arial" w:hAnsi="Arial" w:cs="Arial"/>
              </w:rPr>
            </w:pPr>
            <w:r w:rsidRPr="004E1F77">
              <w:rPr>
                <w:rFonts w:ascii="Arial" w:hAnsi="Arial" w:cs="Arial"/>
              </w:rPr>
              <w:t>When the accused is not caught red handed, police shall submit report within 7 (seven) working days from the date of occurrence.</w:t>
            </w:r>
          </w:p>
        </w:tc>
        <w:tc>
          <w:tcPr>
            <w:tcW w:w="3532" w:type="dxa"/>
          </w:tcPr>
          <w:p w:rsidR="003221D2" w:rsidRPr="004E1F77" w:rsidRDefault="003221D2" w:rsidP="004E1F77">
            <w:pPr>
              <w:jc w:val="both"/>
              <w:rPr>
                <w:rFonts w:ascii="Arial" w:hAnsi="Arial" w:cs="Arial"/>
              </w:rPr>
            </w:pPr>
            <w:r w:rsidRPr="004E1F77">
              <w:rPr>
                <w:rFonts w:ascii="Arial" w:hAnsi="Arial" w:cs="Arial"/>
              </w:rPr>
              <w:t>SECTION 10</w:t>
            </w:r>
          </w:p>
          <w:p w:rsidR="003221D2" w:rsidRPr="004E1F77" w:rsidRDefault="003221D2" w:rsidP="004E1F77">
            <w:pPr>
              <w:jc w:val="both"/>
              <w:rPr>
                <w:rFonts w:ascii="Arial" w:hAnsi="Arial" w:cs="Arial"/>
              </w:rPr>
            </w:pPr>
            <w:r w:rsidRPr="004E1F77">
              <w:rPr>
                <w:rFonts w:ascii="Arial" w:hAnsi="Arial" w:cs="Arial"/>
              </w:rPr>
              <w:t xml:space="preserve">When the accused is caught red handed, the Court shall conclude the trial within 30 (thirty) working days from the date of receipt of the report or the complaint. </w:t>
            </w:r>
          </w:p>
          <w:p w:rsidR="003221D2" w:rsidRPr="004E1F77" w:rsidRDefault="003221D2" w:rsidP="004E1F77">
            <w:pPr>
              <w:jc w:val="both"/>
              <w:rPr>
                <w:rFonts w:ascii="Arial" w:hAnsi="Arial" w:cs="Arial"/>
              </w:rPr>
            </w:pPr>
            <w:r w:rsidRPr="004E1F77">
              <w:rPr>
                <w:rFonts w:ascii="Arial" w:hAnsi="Arial" w:cs="Arial"/>
              </w:rPr>
              <w:t>When the accused is not caught red handed, the court shall conclude the trial within 60 (sixty) working days from the date of receipt of the report or from the date of filing.</w:t>
            </w:r>
          </w:p>
          <w:p w:rsidR="003221D2" w:rsidRPr="004E1F77" w:rsidRDefault="003221D2" w:rsidP="004E1F77">
            <w:pPr>
              <w:jc w:val="both"/>
              <w:rPr>
                <w:rFonts w:ascii="Arial" w:hAnsi="Arial" w:cs="Arial"/>
              </w:rPr>
            </w:pPr>
            <w:r w:rsidRPr="004E1F77">
              <w:rPr>
                <w:rFonts w:ascii="Arial" w:hAnsi="Arial" w:cs="Arial"/>
              </w:rPr>
              <w:t>When the accused surrenders before the Court, it shall conclude the trial within 30 working days from the date of receipt of the report/complaint.</w:t>
            </w:r>
          </w:p>
        </w:tc>
      </w:tr>
      <w:tr w:rsidR="003221D2" w:rsidRPr="004E1F77" w:rsidTr="00444FD4">
        <w:tc>
          <w:tcPr>
            <w:tcW w:w="1975" w:type="dxa"/>
          </w:tcPr>
          <w:p w:rsidR="003221D2" w:rsidRPr="004E1F77" w:rsidRDefault="003221D2" w:rsidP="004E1F77">
            <w:pPr>
              <w:jc w:val="both"/>
              <w:rPr>
                <w:rFonts w:ascii="Arial" w:hAnsi="Arial" w:cs="Arial"/>
              </w:rPr>
            </w:pPr>
            <w:r w:rsidRPr="004E1F77">
              <w:rPr>
                <w:rFonts w:ascii="Arial" w:hAnsi="Arial" w:cs="Arial"/>
              </w:rPr>
              <w:t>Domestic Violence (Prevention and Protection) Act, 2010</w:t>
            </w:r>
          </w:p>
        </w:tc>
        <w:tc>
          <w:tcPr>
            <w:tcW w:w="3510" w:type="dxa"/>
          </w:tcPr>
          <w:p w:rsidR="003221D2" w:rsidRPr="004E1F77" w:rsidRDefault="003221D2" w:rsidP="004E1F77">
            <w:pPr>
              <w:jc w:val="both"/>
              <w:rPr>
                <w:rFonts w:ascii="Arial" w:hAnsi="Arial" w:cs="Arial"/>
              </w:rPr>
            </w:pPr>
            <w:r w:rsidRPr="004E1F77">
              <w:rPr>
                <w:rFonts w:ascii="Arial" w:hAnsi="Arial" w:cs="Arial"/>
              </w:rPr>
              <w:t>SECTION 24</w:t>
            </w:r>
          </w:p>
          <w:p w:rsidR="003221D2" w:rsidRPr="004E1F77" w:rsidRDefault="003221D2" w:rsidP="004E1F77">
            <w:pPr>
              <w:jc w:val="both"/>
              <w:rPr>
                <w:rFonts w:ascii="Arial" w:hAnsi="Arial" w:cs="Arial"/>
              </w:rPr>
            </w:pPr>
            <w:r w:rsidRPr="004E1F77">
              <w:rPr>
                <w:rFonts w:ascii="Arial" w:hAnsi="Arial" w:cs="Arial"/>
              </w:rPr>
              <w:t>The Court may direct for an onsite investigation. Such investigation must be concluded within the prescribed time limit fixed by the Court.</w:t>
            </w:r>
          </w:p>
          <w:p w:rsidR="003221D2" w:rsidRPr="004E1F77" w:rsidRDefault="003221D2" w:rsidP="004E1F77">
            <w:pPr>
              <w:jc w:val="both"/>
              <w:rPr>
                <w:rFonts w:ascii="Arial" w:hAnsi="Arial" w:cs="Arial"/>
              </w:rPr>
            </w:pPr>
            <w:r w:rsidRPr="004E1F77">
              <w:rPr>
                <w:rFonts w:ascii="Arial" w:hAnsi="Arial" w:cs="Arial"/>
              </w:rPr>
              <w:t xml:space="preserve"> </w:t>
            </w:r>
          </w:p>
        </w:tc>
        <w:tc>
          <w:tcPr>
            <w:tcW w:w="3532" w:type="dxa"/>
          </w:tcPr>
          <w:p w:rsidR="003221D2" w:rsidRPr="004E1F77" w:rsidRDefault="003221D2" w:rsidP="004E1F77">
            <w:pPr>
              <w:jc w:val="both"/>
              <w:rPr>
                <w:rFonts w:ascii="Arial" w:hAnsi="Arial" w:cs="Arial"/>
              </w:rPr>
            </w:pPr>
            <w:r w:rsidRPr="004E1F77">
              <w:rPr>
                <w:rFonts w:ascii="Arial" w:hAnsi="Arial" w:cs="Arial"/>
              </w:rPr>
              <w:t>SECTION 20</w:t>
            </w:r>
          </w:p>
          <w:p w:rsidR="003221D2" w:rsidRPr="004E1F77" w:rsidRDefault="003221D2" w:rsidP="004E1F77">
            <w:pPr>
              <w:jc w:val="both"/>
              <w:rPr>
                <w:rFonts w:ascii="Arial" w:hAnsi="Arial" w:cs="Arial"/>
              </w:rPr>
            </w:pPr>
            <w:r w:rsidRPr="004E1F77">
              <w:rPr>
                <w:rFonts w:ascii="Arial" w:hAnsi="Arial" w:cs="Arial"/>
              </w:rPr>
              <w:t xml:space="preserve">The Court shall dispose of the case within 60 days from the date of issuing a notice. If for an inevitable reason, the case cannot be disposed within the prescribed time, the Court shall try and dispose of the case within an additional time of 15 working days subject to recording the reasons thereof and submitting a report to the Appellate authority. If the case cannot be completed within the extended timeline, the trial court shall inform the Appellate authority about the progress of the case every 7 days and the Appellate authority may transfer the case to any other competent court </w:t>
            </w:r>
            <w:r w:rsidRPr="004E1F77">
              <w:rPr>
                <w:rFonts w:ascii="Arial" w:hAnsi="Arial" w:cs="Arial"/>
                <w:i/>
              </w:rPr>
              <w:t>suo-motu</w:t>
            </w:r>
            <w:r w:rsidRPr="004E1F77">
              <w:rPr>
                <w:rFonts w:ascii="Arial" w:hAnsi="Arial" w:cs="Arial"/>
              </w:rPr>
              <w:t xml:space="preserve"> or upon receiving an application to this end from any party to the case. </w:t>
            </w:r>
          </w:p>
          <w:p w:rsidR="003221D2" w:rsidRPr="004E1F77" w:rsidRDefault="003221D2" w:rsidP="004E1F77">
            <w:pPr>
              <w:jc w:val="both"/>
              <w:rPr>
                <w:rFonts w:ascii="Arial" w:hAnsi="Arial" w:cs="Arial"/>
              </w:rPr>
            </w:pPr>
          </w:p>
          <w:p w:rsidR="003221D2" w:rsidRPr="004E1F77" w:rsidRDefault="003221D2" w:rsidP="004E1F77">
            <w:pPr>
              <w:jc w:val="both"/>
              <w:rPr>
                <w:rFonts w:ascii="Arial" w:hAnsi="Arial" w:cs="Arial"/>
              </w:rPr>
            </w:pPr>
            <w:r w:rsidRPr="004E1F77">
              <w:rPr>
                <w:rFonts w:ascii="Arial" w:hAnsi="Arial" w:cs="Arial"/>
              </w:rPr>
              <w:t>SECTION 26</w:t>
            </w:r>
          </w:p>
          <w:p w:rsidR="003221D2" w:rsidRPr="004E1F77" w:rsidRDefault="003221D2" w:rsidP="004E1F77">
            <w:pPr>
              <w:jc w:val="both"/>
              <w:rPr>
                <w:rFonts w:ascii="Arial" w:hAnsi="Arial" w:cs="Arial"/>
              </w:rPr>
            </w:pPr>
            <w:r w:rsidRPr="004E1F77">
              <w:rPr>
                <w:rFonts w:ascii="Arial" w:hAnsi="Arial" w:cs="Arial"/>
              </w:rPr>
              <w:t>The Court may issue warrant of arrest if the opposite party fails to appear before the court on the date fixed by the Court.</w:t>
            </w:r>
          </w:p>
          <w:p w:rsidR="003221D2" w:rsidRPr="004E1F77" w:rsidRDefault="003221D2" w:rsidP="004E1F77">
            <w:pPr>
              <w:jc w:val="both"/>
              <w:rPr>
                <w:rFonts w:ascii="Arial" w:hAnsi="Arial" w:cs="Arial"/>
              </w:rPr>
            </w:pPr>
            <w:r w:rsidRPr="004E1F77">
              <w:rPr>
                <w:rFonts w:ascii="Arial" w:hAnsi="Arial" w:cs="Arial"/>
              </w:rPr>
              <w:t xml:space="preserve"> </w:t>
            </w:r>
          </w:p>
        </w:tc>
      </w:tr>
      <w:tr w:rsidR="003221D2" w:rsidRPr="004E1F77" w:rsidTr="00444FD4">
        <w:tc>
          <w:tcPr>
            <w:tcW w:w="1975" w:type="dxa"/>
          </w:tcPr>
          <w:p w:rsidR="003221D2" w:rsidRPr="004E1F77" w:rsidRDefault="003221D2" w:rsidP="004E1F77">
            <w:pPr>
              <w:jc w:val="both"/>
              <w:rPr>
                <w:rFonts w:ascii="Arial" w:hAnsi="Arial" w:cs="Arial"/>
              </w:rPr>
            </w:pPr>
            <w:r w:rsidRPr="004E1F77">
              <w:rPr>
                <w:rFonts w:ascii="Arial" w:hAnsi="Arial" w:cs="Arial"/>
              </w:rPr>
              <w:t>Prevention and Suppression of Human Trafficking Act, 2012</w:t>
            </w:r>
          </w:p>
        </w:tc>
        <w:tc>
          <w:tcPr>
            <w:tcW w:w="3510" w:type="dxa"/>
          </w:tcPr>
          <w:p w:rsidR="003221D2" w:rsidRPr="004E1F77" w:rsidRDefault="003221D2" w:rsidP="004E1F77">
            <w:pPr>
              <w:jc w:val="both"/>
              <w:rPr>
                <w:rFonts w:ascii="Arial" w:hAnsi="Arial" w:cs="Arial"/>
              </w:rPr>
            </w:pPr>
            <w:r w:rsidRPr="004E1F77">
              <w:rPr>
                <w:rFonts w:ascii="Arial" w:hAnsi="Arial" w:cs="Arial"/>
              </w:rPr>
              <w:t>SECTION 19</w:t>
            </w:r>
          </w:p>
          <w:p w:rsidR="003221D2" w:rsidRPr="004E1F77" w:rsidRDefault="003221D2" w:rsidP="004E1F77">
            <w:pPr>
              <w:jc w:val="both"/>
              <w:rPr>
                <w:rFonts w:ascii="Arial" w:hAnsi="Arial" w:cs="Arial"/>
              </w:rPr>
            </w:pPr>
            <w:r w:rsidRPr="004E1F77">
              <w:rPr>
                <w:rFonts w:ascii="Arial" w:hAnsi="Arial" w:cs="Arial"/>
              </w:rPr>
              <w:t>Investigation must be completed within 90 (ninety) days of filing of the complaint or passing of an order for investigation by the concerned Tribunal. The law requires the investigating officer to apply to the tribunal for increasing the timeline. Such an application is to be made 3 working days before the expiration of 90 days. Subject to the satisfaction of the tribunal, a further time extension of 30 days may be allowed.</w:t>
            </w:r>
          </w:p>
          <w:p w:rsidR="003221D2" w:rsidRPr="004E1F77" w:rsidRDefault="003221D2" w:rsidP="004E1F77">
            <w:pPr>
              <w:jc w:val="both"/>
              <w:rPr>
                <w:rFonts w:ascii="Arial" w:hAnsi="Arial" w:cs="Arial"/>
              </w:rPr>
            </w:pPr>
          </w:p>
          <w:p w:rsidR="003221D2" w:rsidRPr="004E1F77" w:rsidRDefault="003221D2" w:rsidP="004E1F77">
            <w:pPr>
              <w:jc w:val="both"/>
              <w:rPr>
                <w:rFonts w:ascii="Arial" w:hAnsi="Arial" w:cs="Arial"/>
              </w:rPr>
            </w:pPr>
            <w:r w:rsidRPr="004E1F77">
              <w:rPr>
                <w:rFonts w:ascii="Arial" w:hAnsi="Arial" w:cs="Arial"/>
              </w:rPr>
              <w:t>There shall be a central monitoring cell under the police headquarters.</w:t>
            </w:r>
          </w:p>
          <w:p w:rsidR="003221D2" w:rsidRPr="004E1F77" w:rsidRDefault="003221D2" w:rsidP="004E1F77">
            <w:pPr>
              <w:jc w:val="both"/>
              <w:rPr>
                <w:rFonts w:ascii="Arial" w:hAnsi="Arial" w:cs="Arial"/>
              </w:rPr>
            </w:pPr>
            <w:r w:rsidRPr="004E1F77">
              <w:rPr>
                <w:rFonts w:ascii="Arial" w:hAnsi="Arial" w:cs="Arial"/>
              </w:rPr>
              <w:t>Subject to recommendation by the tribunal, the relevant superior authority may take disciplinary action against any responsible officer for failure to discharge his/her duties efficiently. The Tribunal may also direct the responsible persons to pay compensation [Section 45 (2)]</w:t>
            </w:r>
          </w:p>
        </w:tc>
        <w:tc>
          <w:tcPr>
            <w:tcW w:w="3532" w:type="dxa"/>
          </w:tcPr>
          <w:p w:rsidR="003221D2" w:rsidRPr="004E1F77" w:rsidRDefault="003221D2" w:rsidP="004E1F77">
            <w:pPr>
              <w:jc w:val="both"/>
              <w:rPr>
                <w:rFonts w:ascii="Arial" w:hAnsi="Arial" w:cs="Arial"/>
              </w:rPr>
            </w:pPr>
            <w:r w:rsidRPr="004E1F77">
              <w:rPr>
                <w:rFonts w:ascii="Arial" w:hAnsi="Arial" w:cs="Arial"/>
              </w:rPr>
              <w:t>SECTION 24</w:t>
            </w:r>
          </w:p>
          <w:p w:rsidR="003221D2" w:rsidRPr="004E1F77" w:rsidRDefault="003221D2" w:rsidP="004E1F77">
            <w:pPr>
              <w:jc w:val="both"/>
              <w:rPr>
                <w:rFonts w:ascii="Arial" w:hAnsi="Arial" w:cs="Arial"/>
              </w:rPr>
            </w:pPr>
            <w:r w:rsidRPr="004E1F77">
              <w:rPr>
                <w:rFonts w:ascii="Arial" w:hAnsi="Arial" w:cs="Arial"/>
              </w:rPr>
              <w:t xml:space="preserve">The tribunal shall conclude trial and dispose the case within 180 working days from the date of framing of the charge. </w:t>
            </w:r>
          </w:p>
          <w:p w:rsidR="003221D2" w:rsidRPr="004E1F77" w:rsidRDefault="003221D2" w:rsidP="004E1F77">
            <w:pPr>
              <w:jc w:val="both"/>
              <w:rPr>
                <w:rFonts w:ascii="Arial" w:hAnsi="Arial" w:cs="Arial"/>
              </w:rPr>
            </w:pPr>
            <w:r w:rsidRPr="004E1F77">
              <w:rPr>
                <w:rFonts w:ascii="Arial" w:hAnsi="Arial" w:cs="Arial"/>
              </w:rPr>
              <w:t xml:space="preserve">If the case cannot be tried and disposed of within the prescribed time, the tribunal shall submit a report within 10 working days to the High Court Division of the Supreme Court of Bangladesh explaining the reasons for the delay.  </w:t>
            </w:r>
          </w:p>
        </w:tc>
      </w:tr>
      <w:tr w:rsidR="003221D2" w:rsidRPr="004E1F77" w:rsidTr="00444FD4">
        <w:tc>
          <w:tcPr>
            <w:tcW w:w="1975" w:type="dxa"/>
          </w:tcPr>
          <w:p w:rsidR="003221D2" w:rsidRPr="004E1F77" w:rsidRDefault="003221D2" w:rsidP="004E1F77">
            <w:pPr>
              <w:jc w:val="both"/>
              <w:rPr>
                <w:rFonts w:ascii="Arial" w:hAnsi="Arial" w:cs="Arial"/>
              </w:rPr>
            </w:pPr>
            <w:r w:rsidRPr="004E1F77">
              <w:rPr>
                <w:rFonts w:ascii="Arial" w:hAnsi="Arial" w:cs="Arial"/>
              </w:rPr>
              <w:t>Pornography Control Act, 2012</w:t>
            </w:r>
          </w:p>
        </w:tc>
        <w:tc>
          <w:tcPr>
            <w:tcW w:w="3510" w:type="dxa"/>
          </w:tcPr>
          <w:p w:rsidR="003221D2" w:rsidRPr="004E1F77" w:rsidRDefault="003221D2" w:rsidP="004E1F77">
            <w:pPr>
              <w:jc w:val="both"/>
              <w:rPr>
                <w:rFonts w:ascii="Arial" w:hAnsi="Arial" w:cs="Arial"/>
              </w:rPr>
            </w:pPr>
            <w:r w:rsidRPr="004E1F77">
              <w:rPr>
                <w:rFonts w:ascii="Arial" w:hAnsi="Arial" w:cs="Arial"/>
              </w:rPr>
              <w:t>SECTION 5</w:t>
            </w:r>
          </w:p>
          <w:p w:rsidR="003221D2" w:rsidRPr="004E1F77" w:rsidRDefault="003221D2" w:rsidP="004E1F77">
            <w:pPr>
              <w:jc w:val="both"/>
              <w:rPr>
                <w:rFonts w:ascii="Arial" w:hAnsi="Arial" w:cs="Arial"/>
              </w:rPr>
            </w:pPr>
            <w:r w:rsidRPr="004E1F77">
              <w:rPr>
                <w:rFonts w:ascii="Arial" w:hAnsi="Arial" w:cs="Arial"/>
              </w:rPr>
              <w:t>Duration of investigation will be 30 (thirty) working days. Subject to the approval of the SP or any officer of equivalent rank or superior officer, time frame for investigation may be increased by another 15 (fifteen) days. If the investigation is not completed within 45 (forty-five) days, an additional timeline of 30 (thirty) days may be allowed subject to approval by the Tribunal.</w:t>
            </w:r>
          </w:p>
        </w:tc>
        <w:tc>
          <w:tcPr>
            <w:tcW w:w="3532" w:type="dxa"/>
          </w:tcPr>
          <w:p w:rsidR="003221D2" w:rsidRPr="004E1F77" w:rsidRDefault="003221D2" w:rsidP="004E1F77">
            <w:pPr>
              <w:jc w:val="both"/>
              <w:rPr>
                <w:rFonts w:ascii="Arial" w:hAnsi="Arial" w:cs="Arial"/>
              </w:rPr>
            </w:pPr>
          </w:p>
        </w:tc>
      </w:tr>
      <w:tr w:rsidR="003221D2" w:rsidRPr="004E1F77" w:rsidTr="00444FD4">
        <w:tc>
          <w:tcPr>
            <w:tcW w:w="1975" w:type="dxa"/>
          </w:tcPr>
          <w:p w:rsidR="003221D2" w:rsidRPr="004E1F77" w:rsidRDefault="003221D2" w:rsidP="004E1F77">
            <w:pPr>
              <w:jc w:val="both"/>
              <w:rPr>
                <w:rFonts w:ascii="Arial" w:hAnsi="Arial" w:cs="Arial"/>
              </w:rPr>
            </w:pPr>
            <w:r w:rsidRPr="004E1F77">
              <w:rPr>
                <w:rFonts w:ascii="Arial" w:hAnsi="Arial" w:cs="Arial"/>
              </w:rPr>
              <w:t>The Children Act 2013</w:t>
            </w:r>
          </w:p>
        </w:tc>
        <w:tc>
          <w:tcPr>
            <w:tcW w:w="3510" w:type="dxa"/>
          </w:tcPr>
          <w:p w:rsidR="003221D2" w:rsidRPr="004E1F77" w:rsidRDefault="003221D2" w:rsidP="004E1F77">
            <w:pPr>
              <w:jc w:val="both"/>
              <w:rPr>
                <w:rFonts w:ascii="Arial" w:hAnsi="Arial" w:cs="Arial"/>
              </w:rPr>
            </w:pPr>
            <w:r w:rsidRPr="004E1F77">
              <w:rPr>
                <w:rFonts w:ascii="Arial" w:hAnsi="Arial" w:cs="Arial"/>
              </w:rPr>
              <w:t xml:space="preserve">No time limit prescribed for investigation </w:t>
            </w:r>
          </w:p>
        </w:tc>
        <w:tc>
          <w:tcPr>
            <w:tcW w:w="3532" w:type="dxa"/>
          </w:tcPr>
          <w:p w:rsidR="003221D2" w:rsidRPr="004E1F77" w:rsidRDefault="003221D2" w:rsidP="004E1F77">
            <w:pPr>
              <w:jc w:val="both"/>
              <w:rPr>
                <w:rFonts w:ascii="Arial" w:hAnsi="Arial" w:cs="Arial"/>
              </w:rPr>
            </w:pPr>
            <w:r w:rsidRPr="004E1F77">
              <w:rPr>
                <w:rFonts w:ascii="Arial" w:hAnsi="Arial" w:cs="Arial"/>
              </w:rPr>
              <w:t>SECTION 32</w:t>
            </w:r>
          </w:p>
          <w:p w:rsidR="003221D2" w:rsidRPr="004E1F77" w:rsidRDefault="003221D2" w:rsidP="004E1F77">
            <w:pPr>
              <w:jc w:val="both"/>
              <w:rPr>
                <w:rFonts w:ascii="Arial" w:hAnsi="Arial" w:cs="Arial"/>
              </w:rPr>
            </w:pPr>
            <w:r w:rsidRPr="004E1F77">
              <w:rPr>
                <w:rFonts w:ascii="Arial" w:hAnsi="Arial" w:cs="Arial"/>
              </w:rPr>
              <w:t xml:space="preserve">The Children Court shall conclude the trial within 360 days from the date of first appearance of the alleged accused before it. If the case cannot be disposed within the prescribed time, the Court may provide for a time extension of 60 days for disposal of the case subject to being satisfied of the reasons for such delay. </w:t>
            </w:r>
          </w:p>
        </w:tc>
      </w:tr>
    </w:tbl>
    <w:p w:rsidR="003221D2" w:rsidRPr="004E1F77" w:rsidRDefault="003221D2" w:rsidP="004E1F77">
      <w:pPr>
        <w:jc w:val="both"/>
        <w:rPr>
          <w:rFonts w:ascii="Arial" w:hAnsi="Arial" w:cs="Arial"/>
        </w:rPr>
      </w:pPr>
    </w:p>
    <w:p w:rsidR="003221D2" w:rsidRPr="00474099" w:rsidRDefault="00A510B6" w:rsidP="00A149F2">
      <w:pPr>
        <w:pStyle w:val="Heading2"/>
        <w:rPr>
          <w:i w:val="0"/>
          <w:sz w:val="26"/>
          <w:szCs w:val="26"/>
        </w:rPr>
      </w:pPr>
      <w:bookmarkStart w:id="157" w:name="_Toc505468246"/>
      <w:r w:rsidRPr="00474099">
        <w:rPr>
          <w:i w:val="0"/>
          <w:sz w:val="26"/>
          <w:szCs w:val="26"/>
        </w:rPr>
        <w:t xml:space="preserve">Monitoring </w:t>
      </w:r>
      <w:r w:rsidR="003221D2" w:rsidRPr="00474099">
        <w:rPr>
          <w:i w:val="0"/>
          <w:sz w:val="26"/>
          <w:szCs w:val="26"/>
        </w:rPr>
        <w:t xml:space="preserve">the </w:t>
      </w:r>
      <w:r w:rsidRPr="00474099">
        <w:rPr>
          <w:i w:val="0"/>
          <w:sz w:val="26"/>
          <w:szCs w:val="26"/>
        </w:rPr>
        <w:t>implementation of time limits re:</w:t>
      </w:r>
      <w:r w:rsidR="003221D2" w:rsidRPr="00474099">
        <w:rPr>
          <w:i w:val="0"/>
          <w:sz w:val="26"/>
          <w:szCs w:val="26"/>
        </w:rPr>
        <w:t xml:space="preserve"> investigation and trials</w:t>
      </w:r>
      <w:bookmarkEnd w:id="157"/>
      <w:r w:rsidR="003221D2" w:rsidRPr="00474099">
        <w:rPr>
          <w:i w:val="0"/>
          <w:sz w:val="26"/>
          <w:szCs w:val="26"/>
        </w:rPr>
        <w:t xml:space="preserve"> </w:t>
      </w:r>
    </w:p>
    <w:p w:rsidR="003221D2" w:rsidRPr="004E1F77" w:rsidRDefault="003221D2" w:rsidP="004E1F77">
      <w:pPr>
        <w:jc w:val="both"/>
        <w:rPr>
          <w:rFonts w:ascii="Arial" w:hAnsi="Arial" w:cs="Arial"/>
        </w:rPr>
      </w:pPr>
    </w:p>
    <w:p w:rsidR="003221D2" w:rsidRPr="004E1F77" w:rsidRDefault="003221D2" w:rsidP="004E1F77">
      <w:pPr>
        <w:jc w:val="both"/>
        <w:rPr>
          <w:rFonts w:ascii="Arial" w:hAnsi="Arial" w:cs="Arial"/>
        </w:rPr>
      </w:pPr>
      <w:r w:rsidRPr="004E1F77">
        <w:rPr>
          <w:rFonts w:ascii="Arial" w:hAnsi="Arial" w:cs="Arial"/>
        </w:rPr>
        <w:t>Although some of the special laws stipulate time limits for completion of investigation and trials with a view to expediting dispensati</w:t>
      </w:r>
      <w:r w:rsidR="00BC0B8D">
        <w:rPr>
          <w:rFonts w:ascii="Arial" w:hAnsi="Arial" w:cs="Arial"/>
        </w:rPr>
        <w:t xml:space="preserve">on of justice, </w:t>
      </w:r>
      <w:r w:rsidR="001052D9" w:rsidRPr="004E1F77">
        <w:rPr>
          <w:rFonts w:ascii="Arial" w:hAnsi="Arial" w:cs="Arial"/>
        </w:rPr>
        <w:t>there is no monitoring mechanism</w:t>
      </w:r>
      <w:r w:rsidRPr="004E1F77">
        <w:rPr>
          <w:rFonts w:ascii="Arial" w:hAnsi="Arial" w:cs="Arial"/>
        </w:rPr>
        <w:t xml:space="preserve"> in place and oversight to e</w:t>
      </w:r>
      <w:r w:rsidR="006536F1" w:rsidRPr="004E1F77">
        <w:rPr>
          <w:rFonts w:ascii="Arial" w:hAnsi="Arial" w:cs="Arial"/>
        </w:rPr>
        <w:t>nsure compliance. In a recent</w:t>
      </w:r>
      <w:r w:rsidRPr="004E1F77">
        <w:rPr>
          <w:rFonts w:ascii="Arial" w:hAnsi="Arial" w:cs="Arial"/>
        </w:rPr>
        <w:t xml:space="preserve"> judgment</w:t>
      </w:r>
      <w:r w:rsidRPr="004E1F77">
        <w:rPr>
          <w:rStyle w:val="FootnoteReference"/>
          <w:rFonts w:ascii="Arial" w:hAnsi="Arial" w:cs="Arial"/>
        </w:rPr>
        <w:footnoteReference w:id="51"/>
      </w:r>
      <w:r w:rsidR="006536F1" w:rsidRPr="004E1F77">
        <w:rPr>
          <w:rFonts w:ascii="Arial" w:hAnsi="Arial" w:cs="Arial"/>
        </w:rPr>
        <w:t xml:space="preserve"> a High Court Bench </w:t>
      </w:r>
      <w:r w:rsidRPr="004E1F77">
        <w:rPr>
          <w:rFonts w:ascii="Arial" w:hAnsi="Arial" w:cs="Arial"/>
        </w:rPr>
        <w:t>directed the Registrar General of the Supreme Court of Bangladesh to constitute a Monitoring Cell headed by him or the Registrar of the High Court Division</w:t>
      </w:r>
      <w:r w:rsidR="00FE050C" w:rsidRPr="004E1F77">
        <w:rPr>
          <w:rFonts w:ascii="Arial" w:hAnsi="Arial" w:cs="Arial"/>
        </w:rPr>
        <w:t xml:space="preserve">. The monitoring cell shall include two other members i.e. the </w:t>
      </w:r>
      <w:r w:rsidRPr="004E1F77">
        <w:rPr>
          <w:rFonts w:ascii="Arial" w:hAnsi="Arial" w:cs="Arial"/>
        </w:rPr>
        <w:t>Secretary</w:t>
      </w:r>
      <w:r w:rsidR="00FB39A1" w:rsidRPr="004E1F77">
        <w:rPr>
          <w:rFonts w:ascii="Arial" w:hAnsi="Arial" w:cs="Arial"/>
        </w:rPr>
        <w:t xml:space="preserve"> to the Ministry of Home Affairs </w:t>
      </w:r>
      <w:r w:rsidR="00FE050C" w:rsidRPr="004E1F77">
        <w:rPr>
          <w:rFonts w:ascii="Arial" w:hAnsi="Arial" w:cs="Arial"/>
        </w:rPr>
        <w:t xml:space="preserve">(or his representative not below the rank of Additional Secretary) </w:t>
      </w:r>
      <w:r w:rsidR="00FB39A1" w:rsidRPr="004E1F77">
        <w:rPr>
          <w:rFonts w:ascii="Arial" w:hAnsi="Arial" w:cs="Arial"/>
        </w:rPr>
        <w:t xml:space="preserve">and </w:t>
      </w:r>
      <w:r w:rsidR="00FE050C" w:rsidRPr="004E1F77">
        <w:rPr>
          <w:rFonts w:ascii="Arial" w:hAnsi="Arial" w:cs="Arial"/>
        </w:rPr>
        <w:t xml:space="preserve">the </w:t>
      </w:r>
      <w:r w:rsidR="00FB39A1" w:rsidRPr="004E1F77">
        <w:rPr>
          <w:rFonts w:ascii="Arial" w:hAnsi="Arial" w:cs="Arial"/>
        </w:rPr>
        <w:t xml:space="preserve">Secretary to the Law and Justice Division </w:t>
      </w:r>
      <w:r w:rsidR="00FE050C" w:rsidRPr="004E1F77">
        <w:rPr>
          <w:rFonts w:ascii="Arial" w:hAnsi="Arial" w:cs="Arial"/>
        </w:rPr>
        <w:t>(</w:t>
      </w:r>
      <w:r w:rsidRPr="004E1F77">
        <w:rPr>
          <w:rFonts w:ascii="Arial" w:hAnsi="Arial" w:cs="Arial"/>
        </w:rPr>
        <w:t xml:space="preserve">or </w:t>
      </w:r>
      <w:r w:rsidR="00FE050C" w:rsidRPr="004E1F77">
        <w:rPr>
          <w:rFonts w:ascii="Arial" w:hAnsi="Arial" w:cs="Arial"/>
        </w:rPr>
        <w:t>his repres</w:t>
      </w:r>
      <w:r w:rsidR="00BC0B8D">
        <w:rPr>
          <w:rFonts w:ascii="Arial" w:hAnsi="Arial" w:cs="Arial"/>
        </w:rPr>
        <w:t>entative not below the rank of Additional S</w:t>
      </w:r>
      <w:r w:rsidR="00FE050C" w:rsidRPr="004E1F77">
        <w:rPr>
          <w:rFonts w:ascii="Arial" w:hAnsi="Arial" w:cs="Arial"/>
        </w:rPr>
        <w:t xml:space="preserve">ecretary). </w:t>
      </w:r>
      <w:r w:rsidRPr="004E1F77">
        <w:rPr>
          <w:rFonts w:ascii="Arial" w:hAnsi="Arial" w:cs="Arial"/>
        </w:rPr>
        <w:t xml:space="preserve">This judgment provided further guidelines </w:t>
      </w:r>
      <w:r w:rsidR="001052D9" w:rsidRPr="004E1F77">
        <w:rPr>
          <w:rFonts w:ascii="Arial" w:hAnsi="Arial" w:cs="Arial"/>
        </w:rPr>
        <w:t>to be complied by the</w:t>
      </w:r>
      <w:r w:rsidR="00A82133" w:rsidRPr="004E1F77">
        <w:rPr>
          <w:rFonts w:ascii="Arial" w:hAnsi="Arial" w:cs="Arial"/>
        </w:rPr>
        <w:t xml:space="preserve"> Monitoring Cell. According </w:t>
      </w:r>
      <w:r w:rsidR="00BC0B8D">
        <w:rPr>
          <w:rFonts w:ascii="Arial" w:hAnsi="Arial" w:cs="Arial"/>
        </w:rPr>
        <w:t xml:space="preserve">to </w:t>
      </w:r>
      <w:r w:rsidR="00A82133" w:rsidRPr="004E1F77">
        <w:rPr>
          <w:rFonts w:ascii="Arial" w:hAnsi="Arial" w:cs="Arial"/>
        </w:rPr>
        <w:t>the judgment</w:t>
      </w:r>
      <w:r w:rsidR="00BC0B8D">
        <w:rPr>
          <w:rFonts w:ascii="Arial" w:hAnsi="Arial" w:cs="Arial"/>
        </w:rPr>
        <w:t>,</w:t>
      </w:r>
      <w:r w:rsidR="00A82133" w:rsidRPr="004E1F77">
        <w:rPr>
          <w:rFonts w:ascii="Arial" w:hAnsi="Arial" w:cs="Arial"/>
        </w:rPr>
        <w:t xml:space="preserve"> the Cell is </w:t>
      </w:r>
      <w:r w:rsidR="005E39FE" w:rsidRPr="004E1F77">
        <w:rPr>
          <w:rFonts w:ascii="Arial" w:hAnsi="Arial" w:cs="Arial"/>
        </w:rPr>
        <w:t>mandated</w:t>
      </w:r>
      <w:r w:rsidR="0071692B" w:rsidRPr="004E1F77">
        <w:rPr>
          <w:rFonts w:ascii="Arial" w:hAnsi="Arial" w:cs="Arial"/>
        </w:rPr>
        <w:t xml:space="preserve"> to monitor </w:t>
      </w:r>
      <w:r w:rsidR="005E39FE" w:rsidRPr="004E1F77">
        <w:rPr>
          <w:rFonts w:ascii="Arial" w:hAnsi="Arial" w:cs="Arial"/>
        </w:rPr>
        <w:t>the enforcement of S</w:t>
      </w:r>
      <w:r w:rsidR="00A82133" w:rsidRPr="004E1F77">
        <w:rPr>
          <w:rFonts w:ascii="Arial" w:hAnsi="Arial" w:cs="Arial"/>
        </w:rPr>
        <w:t>ections 20 (3) and 31 A (3) of the</w:t>
      </w:r>
      <w:r w:rsidR="0071692B" w:rsidRPr="004E1F77">
        <w:rPr>
          <w:rFonts w:ascii="Arial" w:hAnsi="Arial" w:cs="Arial"/>
        </w:rPr>
        <w:t xml:space="preserve"> Women and Children Repression Prevention Act, 2000</w:t>
      </w:r>
      <w:r w:rsidR="00A82133" w:rsidRPr="004E1F77">
        <w:rPr>
          <w:rFonts w:ascii="Arial" w:hAnsi="Arial" w:cs="Arial"/>
        </w:rPr>
        <w:t>.</w:t>
      </w:r>
      <w:r w:rsidR="0071692B" w:rsidRPr="004E1F77">
        <w:rPr>
          <w:rFonts w:ascii="Arial" w:hAnsi="Arial" w:cs="Arial"/>
        </w:rPr>
        <w:t xml:space="preserve"> </w:t>
      </w:r>
      <w:r w:rsidR="005E39FE" w:rsidRPr="004E1F77">
        <w:rPr>
          <w:rFonts w:ascii="Arial" w:hAnsi="Arial" w:cs="Arial"/>
        </w:rPr>
        <w:t>The monitoring cell is required to oversee delivery of</w:t>
      </w:r>
      <w:r w:rsidR="0071692B" w:rsidRPr="004E1F77">
        <w:rPr>
          <w:rFonts w:ascii="Arial" w:hAnsi="Arial" w:cs="Arial"/>
        </w:rPr>
        <w:t xml:space="preserve"> reports </w:t>
      </w:r>
      <w:r w:rsidR="00A40AAE" w:rsidRPr="004E1F77">
        <w:rPr>
          <w:rFonts w:ascii="Arial" w:hAnsi="Arial" w:cs="Arial"/>
        </w:rPr>
        <w:t>(</w:t>
      </w:r>
      <w:r w:rsidR="0071692B" w:rsidRPr="004E1F77">
        <w:rPr>
          <w:rFonts w:ascii="Arial" w:hAnsi="Arial" w:cs="Arial"/>
        </w:rPr>
        <w:t>with explanation</w:t>
      </w:r>
      <w:r w:rsidR="00A82133" w:rsidRPr="004E1F77">
        <w:rPr>
          <w:rFonts w:ascii="Arial" w:hAnsi="Arial" w:cs="Arial"/>
        </w:rPr>
        <w:t xml:space="preserve"> of failure to conclude trial</w:t>
      </w:r>
      <w:r w:rsidR="00A40AAE" w:rsidRPr="004E1F77">
        <w:rPr>
          <w:rFonts w:ascii="Arial" w:hAnsi="Arial" w:cs="Arial"/>
        </w:rPr>
        <w:t xml:space="preserve"> within 180 days)</w:t>
      </w:r>
      <w:r w:rsidR="0071692B" w:rsidRPr="004E1F77">
        <w:rPr>
          <w:rFonts w:ascii="Arial" w:hAnsi="Arial" w:cs="Arial"/>
        </w:rPr>
        <w:t xml:space="preserve"> </w:t>
      </w:r>
      <w:r w:rsidR="00A82133" w:rsidRPr="004E1F77">
        <w:rPr>
          <w:rFonts w:ascii="Arial" w:hAnsi="Arial" w:cs="Arial"/>
        </w:rPr>
        <w:t>from the tribunal judges, public prosecutors and police officers</w:t>
      </w:r>
      <w:r w:rsidR="00A40AAE" w:rsidRPr="004E1F77">
        <w:rPr>
          <w:rFonts w:ascii="Arial" w:hAnsi="Arial" w:cs="Arial"/>
        </w:rPr>
        <w:t>. The cell shall consider the reports and</w:t>
      </w:r>
      <w:r w:rsidRPr="004E1F77">
        <w:rPr>
          <w:rFonts w:ascii="Arial" w:hAnsi="Arial" w:cs="Arial"/>
        </w:rPr>
        <w:t xml:space="preserve"> submit a progress report from time to time to the concerned authorities for taking appropriate action in accordanc</w:t>
      </w:r>
      <w:r w:rsidR="00FE050C" w:rsidRPr="004E1F77">
        <w:rPr>
          <w:rFonts w:ascii="Arial" w:hAnsi="Arial" w:cs="Arial"/>
        </w:rPr>
        <w:t>e with Section 31 A</w:t>
      </w:r>
      <w:r w:rsidRPr="004E1F77">
        <w:rPr>
          <w:rFonts w:ascii="Arial" w:hAnsi="Arial" w:cs="Arial"/>
        </w:rPr>
        <w:t xml:space="preserve"> (3) of the </w:t>
      </w:r>
      <w:r w:rsidR="001052D9" w:rsidRPr="004E1F77">
        <w:rPr>
          <w:rFonts w:ascii="Arial" w:hAnsi="Arial" w:cs="Arial"/>
        </w:rPr>
        <w:t xml:space="preserve">Women and Children Repression Prevention </w:t>
      </w:r>
      <w:r w:rsidR="00A40AAE" w:rsidRPr="004E1F77">
        <w:rPr>
          <w:rFonts w:ascii="Arial" w:hAnsi="Arial" w:cs="Arial"/>
        </w:rPr>
        <w:t>Act, 2000.</w:t>
      </w:r>
    </w:p>
    <w:p w:rsidR="00A40AAE" w:rsidRPr="004E1F77" w:rsidRDefault="00A40AAE" w:rsidP="004E1F77">
      <w:pPr>
        <w:jc w:val="both"/>
        <w:rPr>
          <w:rFonts w:ascii="Arial" w:hAnsi="Arial" w:cs="Arial"/>
        </w:rPr>
      </w:pPr>
    </w:p>
    <w:p w:rsidR="003221D2" w:rsidRPr="00474099" w:rsidRDefault="003221D2" w:rsidP="00A149F2">
      <w:pPr>
        <w:pStyle w:val="Heading2"/>
        <w:rPr>
          <w:i w:val="0"/>
          <w:sz w:val="26"/>
          <w:szCs w:val="26"/>
        </w:rPr>
      </w:pPr>
      <w:bookmarkStart w:id="158" w:name="_Toc505468247"/>
      <w:r w:rsidRPr="00474099">
        <w:rPr>
          <w:i w:val="0"/>
          <w:sz w:val="26"/>
          <w:szCs w:val="26"/>
        </w:rPr>
        <w:t>Abuse/ wrongful application of provisions under the Special Laws</w:t>
      </w:r>
      <w:bookmarkEnd w:id="158"/>
      <w:r w:rsidRPr="00474099">
        <w:rPr>
          <w:i w:val="0"/>
          <w:sz w:val="26"/>
          <w:szCs w:val="26"/>
        </w:rPr>
        <w:t xml:space="preserve"> </w:t>
      </w:r>
    </w:p>
    <w:p w:rsidR="00100453" w:rsidRDefault="00100453" w:rsidP="004E1F77">
      <w:pPr>
        <w:jc w:val="both"/>
        <w:rPr>
          <w:rFonts w:ascii="Arial" w:hAnsi="Arial" w:cs="Arial"/>
        </w:rPr>
      </w:pPr>
    </w:p>
    <w:p w:rsidR="003221D2" w:rsidRDefault="003221D2" w:rsidP="004E1F77">
      <w:pPr>
        <w:jc w:val="both"/>
        <w:rPr>
          <w:rFonts w:ascii="Arial" w:hAnsi="Arial" w:cs="Arial"/>
        </w:rPr>
      </w:pPr>
      <w:r w:rsidRPr="004E1F77">
        <w:rPr>
          <w:rFonts w:ascii="Arial" w:hAnsi="Arial" w:cs="Arial"/>
        </w:rPr>
        <w:t>In Bangladesh, it is a common phenomenon that cases filed under special law provisions are often founded on colorable, fictitious and vexatious facts. For example, cases of simple hurt are regis</w:t>
      </w:r>
      <w:r w:rsidR="00A31F49" w:rsidRPr="004E1F77">
        <w:rPr>
          <w:rFonts w:ascii="Arial" w:hAnsi="Arial" w:cs="Arial"/>
        </w:rPr>
        <w:t>tered as grievous hurt, cases relating to</w:t>
      </w:r>
      <w:r w:rsidRPr="004E1F77">
        <w:rPr>
          <w:rFonts w:ascii="Arial" w:hAnsi="Arial" w:cs="Arial"/>
        </w:rPr>
        <w:t xml:space="preserve"> demand for dowry turn into cases under torture for dowry while both are triable under different laws. </w:t>
      </w:r>
      <w:r w:rsidR="006536F1" w:rsidRPr="004E1F77">
        <w:rPr>
          <w:rFonts w:ascii="Arial" w:hAnsi="Arial" w:cs="Arial"/>
        </w:rPr>
        <w:t>I</w:t>
      </w:r>
      <w:r w:rsidR="005A542F" w:rsidRPr="004E1F77">
        <w:rPr>
          <w:rFonts w:ascii="Arial" w:hAnsi="Arial" w:cs="Arial"/>
        </w:rPr>
        <w:t>n a</w:t>
      </w:r>
      <w:r w:rsidR="005E39FE" w:rsidRPr="004E1F77">
        <w:rPr>
          <w:rFonts w:ascii="Arial" w:hAnsi="Arial" w:cs="Arial"/>
        </w:rPr>
        <w:t>nother</w:t>
      </w:r>
      <w:r w:rsidR="005A542F" w:rsidRPr="004E1F77">
        <w:rPr>
          <w:rFonts w:ascii="Arial" w:hAnsi="Arial" w:cs="Arial"/>
        </w:rPr>
        <w:t xml:space="preserve"> </w:t>
      </w:r>
      <w:r w:rsidRPr="004E1F77">
        <w:rPr>
          <w:rFonts w:ascii="Arial" w:hAnsi="Arial" w:cs="Arial"/>
        </w:rPr>
        <w:t>judgment</w:t>
      </w:r>
      <w:r w:rsidR="005E39FE" w:rsidRPr="004E1F77">
        <w:rPr>
          <w:rFonts w:ascii="Arial" w:hAnsi="Arial" w:cs="Arial"/>
        </w:rPr>
        <w:t>,</w:t>
      </w:r>
      <w:r w:rsidRPr="004E1F77">
        <w:rPr>
          <w:rStyle w:val="FootnoteReference"/>
          <w:rFonts w:ascii="Arial" w:hAnsi="Arial" w:cs="Arial"/>
        </w:rPr>
        <w:footnoteReference w:id="52"/>
      </w:r>
      <w:r w:rsidR="006536F1" w:rsidRPr="004E1F77">
        <w:rPr>
          <w:rFonts w:ascii="Arial" w:hAnsi="Arial" w:cs="Arial"/>
        </w:rPr>
        <w:t xml:space="preserve"> the High Court Division held,</w:t>
      </w:r>
      <w:r w:rsidRPr="004E1F77">
        <w:rPr>
          <w:rFonts w:ascii="Arial" w:hAnsi="Arial" w:cs="Arial"/>
        </w:rPr>
        <w:t xml:space="preserve"> </w:t>
      </w:r>
      <w:r w:rsidR="006536F1" w:rsidRPr="004E1F77">
        <w:rPr>
          <w:rFonts w:ascii="Arial" w:hAnsi="Arial" w:cs="Arial"/>
        </w:rPr>
        <w:t>“</w:t>
      </w:r>
      <w:r w:rsidRPr="004E1F77">
        <w:rPr>
          <w:rFonts w:ascii="Arial" w:hAnsi="Arial" w:cs="Arial"/>
        </w:rPr>
        <w:t>the Princ</w:t>
      </w:r>
      <w:r w:rsidR="005A542F" w:rsidRPr="004E1F77">
        <w:rPr>
          <w:rFonts w:ascii="Arial" w:hAnsi="Arial" w:cs="Arial"/>
        </w:rPr>
        <w:t>iple of Natural Justice speaks</w:t>
      </w:r>
      <w:r w:rsidRPr="004E1F77">
        <w:rPr>
          <w:rFonts w:ascii="Arial" w:hAnsi="Arial" w:cs="Arial"/>
        </w:rPr>
        <w:t xml:space="preserve"> that when there are two parallel laws, harsh law should not be applied to an accused</w:t>
      </w:r>
      <w:r w:rsidR="005A542F" w:rsidRPr="004E1F77">
        <w:rPr>
          <w:rFonts w:ascii="Arial" w:hAnsi="Arial" w:cs="Arial"/>
        </w:rPr>
        <w:t xml:space="preserve"> </w:t>
      </w:r>
      <w:r w:rsidR="005E39FE" w:rsidRPr="004E1F77">
        <w:rPr>
          <w:rFonts w:ascii="Arial" w:hAnsi="Arial" w:cs="Arial"/>
        </w:rPr>
        <w:t>as the accused has the right to</w:t>
      </w:r>
      <w:r w:rsidR="005A542F" w:rsidRPr="004E1F77">
        <w:rPr>
          <w:rFonts w:ascii="Arial" w:hAnsi="Arial" w:cs="Arial"/>
        </w:rPr>
        <w:t xml:space="preserve"> fair trial which cannot</w:t>
      </w:r>
      <w:r w:rsidRPr="004E1F77">
        <w:rPr>
          <w:rFonts w:ascii="Arial" w:hAnsi="Arial" w:cs="Arial"/>
        </w:rPr>
        <w:t xml:space="preserve"> be possible under harsh law.</w:t>
      </w:r>
      <w:r w:rsidR="006536F1" w:rsidRPr="004E1F77">
        <w:rPr>
          <w:rFonts w:ascii="Arial" w:hAnsi="Arial" w:cs="Arial"/>
        </w:rPr>
        <w:t>”</w:t>
      </w:r>
      <w:r w:rsidRPr="004E1F77">
        <w:rPr>
          <w:rFonts w:ascii="Arial" w:hAnsi="Arial" w:cs="Arial"/>
        </w:rPr>
        <w:t xml:space="preserve">  </w:t>
      </w:r>
    </w:p>
    <w:p w:rsidR="00985DEB" w:rsidRDefault="00985DEB" w:rsidP="004E1F77">
      <w:pPr>
        <w:jc w:val="both"/>
        <w:rPr>
          <w:rFonts w:ascii="Arial" w:hAnsi="Arial" w:cs="Arial"/>
        </w:rPr>
      </w:pPr>
    </w:p>
    <w:p w:rsidR="00985DEB" w:rsidRPr="00474099" w:rsidRDefault="00CB1425" w:rsidP="00A149F2">
      <w:pPr>
        <w:pStyle w:val="Heading2"/>
        <w:rPr>
          <w:i w:val="0"/>
          <w:sz w:val="26"/>
          <w:szCs w:val="26"/>
        </w:rPr>
      </w:pPr>
      <w:bookmarkStart w:id="159" w:name="_Toc505468248"/>
      <w:r w:rsidRPr="00474099">
        <w:rPr>
          <w:i w:val="0"/>
          <w:sz w:val="26"/>
          <w:szCs w:val="26"/>
        </w:rPr>
        <w:t xml:space="preserve">Ruling on </w:t>
      </w:r>
      <w:r w:rsidR="00985DEB" w:rsidRPr="00474099">
        <w:rPr>
          <w:i w:val="0"/>
          <w:sz w:val="26"/>
          <w:szCs w:val="26"/>
        </w:rPr>
        <w:t>Mobile Courts</w:t>
      </w:r>
      <w:bookmarkEnd w:id="159"/>
    </w:p>
    <w:p w:rsidR="00985DEB" w:rsidRDefault="00985DEB" w:rsidP="00985DEB">
      <w:pPr>
        <w:jc w:val="both"/>
        <w:rPr>
          <w:rFonts w:ascii="Arial" w:hAnsi="Arial" w:cs="Arial"/>
        </w:rPr>
      </w:pPr>
    </w:p>
    <w:p w:rsidR="00CB1425" w:rsidRDefault="00985DEB" w:rsidP="00985DEB">
      <w:pPr>
        <w:jc w:val="both"/>
        <w:rPr>
          <w:rFonts w:ascii="Arial" w:hAnsi="Arial" w:cs="Arial"/>
        </w:rPr>
      </w:pPr>
      <w:r w:rsidRPr="00985DEB">
        <w:rPr>
          <w:rFonts w:ascii="Arial" w:hAnsi="Arial" w:cs="Arial"/>
        </w:rPr>
        <w:t>The Executive Magistrates are vested with the powers to take cognizance of certain offences under (near about) 110 laws as are enlisted in the schedule of the Mobile Courts Act, 2009. Section 5 of the Act allows the Executive Magistrates or District Magistrates to preside over the mobile courts for discharge of judicial functions which as per constitutional mandates can only be performed by the persons holding posts in the Judicial Service of Bangladesh.</w:t>
      </w:r>
    </w:p>
    <w:p w:rsidR="00985DEB" w:rsidRPr="00985DEB" w:rsidRDefault="00985DEB" w:rsidP="00985DEB">
      <w:pPr>
        <w:jc w:val="both"/>
        <w:rPr>
          <w:rFonts w:ascii="Arial" w:hAnsi="Arial" w:cs="Arial"/>
        </w:rPr>
      </w:pPr>
      <w:r w:rsidRPr="00985DEB">
        <w:rPr>
          <w:rFonts w:ascii="Arial" w:hAnsi="Arial" w:cs="Arial"/>
        </w:rPr>
        <w:t xml:space="preserve"> </w:t>
      </w:r>
    </w:p>
    <w:p w:rsidR="00985DEB" w:rsidRDefault="00985DEB" w:rsidP="00985DEB">
      <w:pPr>
        <w:jc w:val="both"/>
        <w:rPr>
          <w:rFonts w:ascii="Arial" w:hAnsi="Arial" w:cs="Arial"/>
        </w:rPr>
      </w:pPr>
      <w:r w:rsidRPr="00985DEB">
        <w:rPr>
          <w:rFonts w:ascii="Arial" w:hAnsi="Arial" w:cs="Arial"/>
        </w:rPr>
        <w:t>According to the Section 6 (1), the Executive Magistrates are empowered to take cognizance of offences if committed or unfolded in his/her presence and to convict upon confession by the accused. Section 6(2) permits the government to create offences under delegated legislation and Section 6(4) leaves room for the Executive Magistrates to exercise their discretion around prosecution of persons and whom to commit to the regular Courts for trial. Section 7 of the Act describes how the Mobile Courts shall operate under the Executive Magistrates. According to this section, the Magistrate is to frame a charge first, then, to allow the accused person to defend. If the accused person does not confess, s/he must be either acquitted or sent to a competent court for trial.</w:t>
      </w:r>
    </w:p>
    <w:p w:rsidR="00985DEB" w:rsidRPr="00985DEB" w:rsidRDefault="00985DEB" w:rsidP="00985DEB">
      <w:pPr>
        <w:jc w:val="both"/>
        <w:rPr>
          <w:rFonts w:ascii="Arial" w:hAnsi="Arial" w:cs="Arial"/>
        </w:rPr>
      </w:pPr>
    </w:p>
    <w:p w:rsidR="00985DEB" w:rsidRDefault="00985DEB" w:rsidP="00985DEB">
      <w:pPr>
        <w:jc w:val="both"/>
        <w:rPr>
          <w:rFonts w:ascii="Arial" w:hAnsi="Arial" w:cs="Arial"/>
        </w:rPr>
      </w:pPr>
      <w:r w:rsidRPr="00985DEB">
        <w:rPr>
          <w:rFonts w:ascii="Arial" w:hAnsi="Arial" w:cs="Arial"/>
        </w:rPr>
        <w:t xml:space="preserve">Section 8 of the Act limits the sentencing power of the Mobile Court. The section clearly mentions that no Mobile Court shall impose imprisonment for more than two years. Section 9 deals with amount of fine, realization procedure and consequences of failure to pay fines. Both these sections are arbitrary and discriminatory in their applications. Section 10 prohibits double jeopardy and Section 11 allows District Magistrates to preside mobile courts. Section 13 provides for appeal and allows the District Magistrates to be the Appellate authority. Section 15 affords the power to amend the schedule by the Executive. </w:t>
      </w:r>
    </w:p>
    <w:p w:rsidR="00985DEB" w:rsidRPr="00985DEB" w:rsidRDefault="00985DEB" w:rsidP="00985DEB">
      <w:pPr>
        <w:jc w:val="both"/>
        <w:rPr>
          <w:rFonts w:ascii="Arial" w:hAnsi="Arial" w:cs="Arial"/>
        </w:rPr>
      </w:pPr>
    </w:p>
    <w:p w:rsidR="00985DEB" w:rsidRPr="00985DEB" w:rsidRDefault="00985DEB" w:rsidP="00985DEB">
      <w:pPr>
        <w:jc w:val="both"/>
        <w:rPr>
          <w:rFonts w:ascii="Arial" w:hAnsi="Arial" w:cs="Arial"/>
        </w:rPr>
      </w:pPr>
      <w:r w:rsidRPr="00985DEB">
        <w:rPr>
          <w:rFonts w:ascii="Arial" w:hAnsi="Arial" w:cs="Arial"/>
        </w:rPr>
        <w:t>However, recently in a judgment</w:t>
      </w:r>
      <w:r w:rsidR="00485C8D" w:rsidRPr="00485C8D">
        <w:t xml:space="preserve"> </w:t>
      </w:r>
      <w:r w:rsidR="00485C8D">
        <w:t>(delivered on 11</w:t>
      </w:r>
      <w:r w:rsidR="00485C8D" w:rsidRPr="002239E1">
        <w:rPr>
          <w:vertAlign w:val="superscript"/>
        </w:rPr>
        <w:t>th</w:t>
      </w:r>
      <w:r w:rsidR="00485C8D">
        <w:t xml:space="preserve"> May 2017)</w:t>
      </w:r>
      <w:r w:rsidR="0032316A">
        <w:rPr>
          <w:rFonts w:ascii="Arial" w:hAnsi="Arial" w:cs="Arial"/>
        </w:rPr>
        <w:t>,</w:t>
      </w:r>
      <w:r w:rsidR="007A174A">
        <w:rPr>
          <w:rStyle w:val="FootnoteReference"/>
          <w:rFonts w:ascii="Arial" w:hAnsi="Arial" w:cs="Arial"/>
        </w:rPr>
        <w:footnoteReference w:id="53"/>
      </w:r>
      <w:r w:rsidRPr="00985DEB">
        <w:rPr>
          <w:rFonts w:ascii="Arial" w:hAnsi="Arial" w:cs="Arial"/>
        </w:rPr>
        <w:t xml:space="preserve"> a High Court Bench has declared that Sections 5, 6(1), 6(2), 6(4), 7, 8(1), 9, 10, 11, 13 and 15 of the Mobile Courts Act, 2009 (Act 59 of 2009) are ultra vires the Constitution and violative of two basic structures of the Constitution, namely, Independence of the Judiciary and separation of powers among the three organs of the State, namely, the Executive, the Legislature and the Judiciary. The High Court Bench held that the operation of the mobile courts must be knocked out. The Court did not outright reject the concept of mobile courts but rather supported them as it viewed that the mobile courts are undoubtedly fast-track courts which are necessary in Bangladesh to facilitate access to justice at the grassroots level. Hence the Court observed that mobile courts may run but must be manned </w:t>
      </w:r>
      <w:r>
        <w:rPr>
          <w:rFonts w:ascii="Arial" w:hAnsi="Arial" w:cs="Arial"/>
        </w:rPr>
        <w:t xml:space="preserve">either </w:t>
      </w:r>
      <w:r w:rsidRPr="00985DEB">
        <w:rPr>
          <w:rFonts w:ascii="Arial" w:hAnsi="Arial" w:cs="Arial"/>
        </w:rPr>
        <w:t>by Judicial Magistrates or Metropolitan</w:t>
      </w:r>
      <w:r>
        <w:rPr>
          <w:rFonts w:ascii="Arial" w:hAnsi="Arial" w:cs="Arial"/>
        </w:rPr>
        <w:t xml:space="preserve"> Magistrates.</w:t>
      </w:r>
    </w:p>
    <w:p w:rsidR="00985DEB" w:rsidRPr="00985DEB" w:rsidRDefault="00985DEB" w:rsidP="00985DEB">
      <w:pPr>
        <w:pStyle w:val="ListParagraph"/>
        <w:ind w:left="360"/>
        <w:jc w:val="both"/>
        <w:rPr>
          <w:rFonts w:ascii="Arial" w:hAnsi="Arial" w:cs="Arial"/>
        </w:rPr>
      </w:pPr>
    </w:p>
    <w:p w:rsidR="003F0165" w:rsidRPr="00474099" w:rsidRDefault="005C43A4" w:rsidP="00A149F2">
      <w:pPr>
        <w:pStyle w:val="Heading2"/>
        <w:rPr>
          <w:i w:val="0"/>
          <w:sz w:val="26"/>
          <w:szCs w:val="26"/>
        </w:rPr>
      </w:pPr>
      <w:bookmarkStart w:id="160" w:name="_Toc505468249"/>
      <w:r w:rsidRPr="00474099">
        <w:rPr>
          <w:i w:val="0"/>
          <w:sz w:val="26"/>
          <w:szCs w:val="26"/>
        </w:rPr>
        <w:t>Circular to enforce Section 35A of the Cr</w:t>
      </w:r>
      <w:r w:rsidR="00AF2F8A" w:rsidRPr="00474099">
        <w:rPr>
          <w:i w:val="0"/>
          <w:sz w:val="26"/>
          <w:szCs w:val="26"/>
        </w:rPr>
        <w:t>.</w:t>
      </w:r>
      <w:r w:rsidRPr="00474099">
        <w:rPr>
          <w:i w:val="0"/>
          <w:sz w:val="26"/>
          <w:szCs w:val="26"/>
        </w:rPr>
        <w:t xml:space="preserve"> </w:t>
      </w:r>
      <w:r w:rsidR="000432AA" w:rsidRPr="00474099">
        <w:rPr>
          <w:i w:val="0"/>
          <w:sz w:val="26"/>
          <w:szCs w:val="26"/>
        </w:rPr>
        <w:t>PC</w:t>
      </w:r>
      <w:bookmarkEnd w:id="160"/>
    </w:p>
    <w:p w:rsidR="000432AA" w:rsidRPr="004E1F77" w:rsidRDefault="00C12A5F" w:rsidP="004E1F77">
      <w:pPr>
        <w:jc w:val="both"/>
        <w:rPr>
          <w:rFonts w:ascii="Arial" w:hAnsi="Arial" w:cs="Arial"/>
        </w:rPr>
      </w:pPr>
      <w:r w:rsidRPr="004E1F77">
        <w:rPr>
          <w:rFonts w:ascii="Arial" w:hAnsi="Arial" w:cs="Arial"/>
        </w:rPr>
        <w:t xml:space="preserve">According to </w:t>
      </w:r>
      <w:r w:rsidR="00A0359D" w:rsidRPr="004E1F77">
        <w:rPr>
          <w:rFonts w:ascii="Arial" w:hAnsi="Arial" w:cs="Arial"/>
        </w:rPr>
        <w:t>S</w:t>
      </w:r>
      <w:r w:rsidRPr="004E1F77">
        <w:rPr>
          <w:rFonts w:ascii="Arial" w:hAnsi="Arial" w:cs="Arial"/>
        </w:rPr>
        <w:t>ection 35A</w:t>
      </w:r>
      <w:r w:rsidR="00A268D0" w:rsidRPr="004E1F77">
        <w:rPr>
          <w:rStyle w:val="FootnoteReference"/>
          <w:rFonts w:ascii="Arial" w:hAnsi="Arial" w:cs="Arial"/>
        </w:rPr>
        <w:footnoteReference w:id="54"/>
      </w:r>
      <w:r w:rsidR="005C43A4" w:rsidRPr="004E1F77">
        <w:rPr>
          <w:rFonts w:ascii="Arial" w:hAnsi="Arial" w:cs="Arial"/>
        </w:rPr>
        <w:t xml:space="preserve"> of the Cr</w:t>
      </w:r>
      <w:r w:rsidR="00AF2F8A">
        <w:rPr>
          <w:rFonts w:ascii="Arial" w:hAnsi="Arial" w:cs="Arial"/>
        </w:rPr>
        <w:t>.</w:t>
      </w:r>
      <w:r w:rsidR="005C43A4" w:rsidRPr="004E1F77">
        <w:rPr>
          <w:rFonts w:ascii="Arial" w:hAnsi="Arial" w:cs="Arial"/>
        </w:rPr>
        <w:t xml:space="preserve"> </w:t>
      </w:r>
      <w:r w:rsidRPr="004E1F77">
        <w:rPr>
          <w:rFonts w:ascii="Arial" w:hAnsi="Arial" w:cs="Arial"/>
        </w:rPr>
        <w:t>PC,</w:t>
      </w:r>
      <w:r w:rsidR="00AF2F8A">
        <w:rPr>
          <w:rFonts w:ascii="Arial" w:hAnsi="Arial" w:cs="Arial"/>
        </w:rPr>
        <w:t xml:space="preserve"> e</w:t>
      </w:r>
      <w:r w:rsidR="00A0359D" w:rsidRPr="004E1F77">
        <w:rPr>
          <w:rFonts w:ascii="Arial" w:hAnsi="Arial" w:cs="Arial"/>
        </w:rPr>
        <w:t>xcept in the case of an offence punishable only with death,</w:t>
      </w:r>
      <w:r w:rsidRPr="004E1F77">
        <w:rPr>
          <w:rFonts w:ascii="Arial" w:hAnsi="Arial" w:cs="Arial"/>
        </w:rPr>
        <w:t xml:space="preserve"> when any court finds an accused guilty of an offence and, upon conviction, sentences such accused to any term of imprisonment, simple or rigorous, it shall deduct from the sentence of i</w:t>
      </w:r>
      <w:r w:rsidR="005C43A4" w:rsidRPr="004E1F77">
        <w:rPr>
          <w:rFonts w:ascii="Arial" w:hAnsi="Arial" w:cs="Arial"/>
        </w:rPr>
        <w:t>mprisonment, the total period for which</w:t>
      </w:r>
      <w:r w:rsidRPr="004E1F77">
        <w:rPr>
          <w:rFonts w:ascii="Arial" w:hAnsi="Arial" w:cs="Arial"/>
        </w:rPr>
        <w:t xml:space="preserve"> accused may have been in custod</w:t>
      </w:r>
      <w:r w:rsidR="005C43A4" w:rsidRPr="004E1F77">
        <w:rPr>
          <w:rFonts w:ascii="Arial" w:hAnsi="Arial" w:cs="Arial"/>
        </w:rPr>
        <w:t xml:space="preserve">y in the meantime, in relation to </w:t>
      </w:r>
      <w:r w:rsidRPr="004E1F77">
        <w:rPr>
          <w:rFonts w:ascii="Arial" w:hAnsi="Arial" w:cs="Arial"/>
        </w:rPr>
        <w:t>that offence. If the total peri</w:t>
      </w:r>
      <w:r w:rsidR="005C43A4" w:rsidRPr="004E1F77">
        <w:rPr>
          <w:rFonts w:ascii="Arial" w:hAnsi="Arial" w:cs="Arial"/>
        </w:rPr>
        <w:t>od of custody p</w:t>
      </w:r>
      <w:r w:rsidRPr="004E1F77">
        <w:rPr>
          <w:rFonts w:ascii="Arial" w:hAnsi="Arial" w:cs="Arial"/>
        </w:rPr>
        <w:t xml:space="preserve">rior to the conviction is longer than the period of imprisonment to which the </w:t>
      </w:r>
      <w:r w:rsidR="00A268D0" w:rsidRPr="004E1F77">
        <w:rPr>
          <w:rFonts w:ascii="Arial" w:hAnsi="Arial" w:cs="Arial"/>
        </w:rPr>
        <w:t xml:space="preserve">accused is sentenced, the accused shall be deemed to have served out the sentence of imprisonment and shall be released at once, if in custody, unless required to be detained in </w:t>
      </w:r>
      <w:r w:rsidR="005C43A4" w:rsidRPr="004E1F77">
        <w:rPr>
          <w:rFonts w:ascii="Arial" w:hAnsi="Arial" w:cs="Arial"/>
        </w:rPr>
        <w:t xml:space="preserve">relation to any </w:t>
      </w:r>
      <w:r w:rsidR="00A268D0" w:rsidRPr="004E1F77">
        <w:rPr>
          <w:rFonts w:ascii="Arial" w:hAnsi="Arial" w:cs="Arial"/>
        </w:rPr>
        <w:t>other offence; and if the accused is also sentenced to pay any fine in addition to such sentence, the fine shall stand.</w:t>
      </w:r>
      <w:r w:rsidR="00A268D0" w:rsidRPr="004E1F77">
        <w:rPr>
          <w:rFonts w:ascii="Arial" w:hAnsi="Arial" w:cs="Arial"/>
          <w:color w:val="000000"/>
        </w:rPr>
        <w:t xml:space="preserve"> </w:t>
      </w:r>
    </w:p>
    <w:p w:rsidR="000432AA" w:rsidRPr="004E1F77" w:rsidRDefault="000432AA" w:rsidP="004E1F77">
      <w:pPr>
        <w:jc w:val="both"/>
        <w:rPr>
          <w:rFonts w:ascii="Arial" w:hAnsi="Arial" w:cs="Arial"/>
        </w:rPr>
      </w:pPr>
      <w:r w:rsidRPr="004E1F77">
        <w:rPr>
          <w:rFonts w:ascii="Arial" w:hAnsi="Arial" w:cs="Arial"/>
        </w:rPr>
        <w:t xml:space="preserve">The Registrar of </w:t>
      </w:r>
      <w:r w:rsidR="005C43A4" w:rsidRPr="004E1F77">
        <w:rPr>
          <w:rFonts w:ascii="Arial" w:hAnsi="Arial" w:cs="Arial"/>
        </w:rPr>
        <w:t xml:space="preserve">the </w:t>
      </w:r>
      <w:r w:rsidRPr="004E1F77">
        <w:rPr>
          <w:rFonts w:ascii="Arial" w:hAnsi="Arial" w:cs="Arial"/>
        </w:rPr>
        <w:t>Hig</w:t>
      </w:r>
      <w:r w:rsidR="00DB17D5" w:rsidRPr="004E1F77">
        <w:rPr>
          <w:rFonts w:ascii="Arial" w:hAnsi="Arial" w:cs="Arial"/>
        </w:rPr>
        <w:t>h Court Division</w:t>
      </w:r>
      <w:r w:rsidR="005C43A4" w:rsidRPr="004E1F77">
        <w:rPr>
          <w:rFonts w:ascii="Arial" w:hAnsi="Arial" w:cs="Arial"/>
        </w:rPr>
        <w:t xml:space="preserve"> of the Supreme Court</w:t>
      </w:r>
      <w:r w:rsidR="00DB17D5" w:rsidRPr="004E1F77">
        <w:rPr>
          <w:rFonts w:ascii="Arial" w:hAnsi="Arial" w:cs="Arial"/>
        </w:rPr>
        <w:t xml:space="preserve"> has rec</w:t>
      </w:r>
      <w:r w:rsidR="000361A2" w:rsidRPr="004E1F77">
        <w:rPr>
          <w:rFonts w:ascii="Arial" w:hAnsi="Arial" w:cs="Arial"/>
        </w:rPr>
        <w:t>ently through</w:t>
      </w:r>
      <w:r w:rsidRPr="004E1F77">
        <w:rPr>
          <w:rFonts w:ascii="Arial" w:hAnsi="Arial" w:cs="Arial"/>
        </w:rPr>
        <w:t xml:space="preserve"> a circular</w:t>
      </w:r>
      <w:r w:rsidR="00DB17D5" w:rsidRPr="004E1F77">
        <w:rPr>
          <w:rStyle w:val="FootnoteReference"/>
          <w:rFonts w:ascii="Arial" w:hAnsi="Arial" w:cs="Arial"/>
        </w:rPr>
        <w:footnoteReference w:id="55"/>
      </w:r>
      <w:r w:rsidRPr="004E1F77">
        <w:rPr>
          <w:rFonts w:ascii="Arial" w:hAnsi="Arial" w:cs="Arial"/>
        </w:rPr>
        <w:t xml:space="preserve"> </w:t>
      </w:r>
      <w:r w:rsidR="000361A2" w:rsidRPr="004E1F77">
        <w:rPr>
          <w:rFonts w:ascii="Arial" w:hAnsi="Arial" w:cs="Arial"/>
        </w:rPr>
        <w:t>directed concerned authorities to implement Section 35 A of the Cr</w:t>
      </w:r>
      <w:r w:rsidR="0032316A">
        <w:rPr>
          <w:rFonts w:ascii="Arial" w:hAnsi="Arial" w:cs="Arial"/>
        </w:rPr>
        <w:t>.</w:t>
      </w:r>
      <w:r w:rsidR="000361A2" w:rsidRPr="004E1F77">
        <w:rPr>
          <w:rFonts w:ascii="Arial" w:hAnsi="Arial" w:cs="Arial"/>
        </w:rPr>
        <w:t xml:space="preserve"> </w:t>
      </w:r>
      <w:r w:rsidR="00DB17D5" w:rsidRPr="004E1F77">
        <w:rPr>
          <w:rFonts w:ascii="Arial" w:hAnsi="Arial" w:cs="Arial"/>
        </w:rPr>
        <w:t>PC</w:t>
      </w:r>
      <w:r w:rsidR="00D47B40" w:rsidRPr="004E1F77">
        <w:rPr>
          <w:rFonts w:ascii="Arial" w:hAnsi="Arial" w:cs="Arial"/>
        </w:rPr>
        <w:t xml:space="preserve"> in letter and spirit</w:t>
      </w:r>
      <w:r w:rsidR="00DB17D5" w:rsidRPr="004E1F77">
        <w:rPr>
          <w:rFonts w:ascii="Arial" w:hAnsi="Arial" w:cs="Arial"/>
        </w:rPr>
        <w:t>. The circul</w:t>
      </w:r>
      <w:r w:rsidR="000361A2" w:rsidRPr="004E1F77">
        <w:rPr>
          <w:rFonts w:ascii="Arial" w:hAnsi="Arial" w:cs="Arial"/>
        </w:rPr>
        <w:t>ar empowers the prison authorities</w:t>
      </w:r>
      <w:r w:rsidR="00DB17D5" w:rsidRPr="004E1F77">
        <w:rPr>
          <w:rFonts w:ascii="Arial" w:hAnsi="Arial" w:cs="Arial"/>
        </w:rPr>
        <w:t xml:space="preserve"> to release the </w:t>
      </w:r>
      <w:r w:rsidR="000361A2" w:rsidRPr="004E1F77">
        <w:rPr>
          <w:rFonts w:ascii="Arial" w:hAnsi="Arial" w:cs="Arial"/>
        </w:rPr>
        <w:t>prisoners</w:t>
      </w:r>
      <w:r w:rsidR="00DB17D5" w:rsidRPr="004E1F77">
        <w:rPr>
          <w:rFonts w:ascii="Arial" w:hAnsi="Arial" w:cs="Arial"/>
        </w:rPr>
        <w:t xml:space="preserve"> </w:t>
      </w:r>
      <w:r w:rsidR="00A268D0" w:rsidRPr="004E1F77">
        <w:rPr>
          <w:rFonts w:ascii="Arial" w:hAnsi="Arial" w:cs="Arial"/>
        </w:rPr>
        <w:t xml:space="preserve">after deducting the </w:t>
      </w:r>
      <w:r w:rsidR="0031412E" w:rsidRPr="004E1F77">
        <w:rPr>
          <w:rFonts w:ascii="Arial" w:hAnsi="Arial" w:cs="Arial"/>
        </w:rPr>
        <w:t xml:space="preserve">period </w:t>
      </w:r>
      <w:r w:rsidR="008F2CD9" w:rsidRPr="004E1F77">
        <w:rPr>
          <w:rFonts w:ascii="Arial" w:hAnsi="Arial" w:cs="Arial"/>
        </w:rPr>
        <w:t>they have already</w:t>
      </w:r>
      <w:r w:rsidR="0031412E" w:rsidRPr="004E1F77">
        <w:rPr>
          <w:rFonts w:ascii="Arial" w:hAnsi="Arial" w:cs="Arial"/>
        </w:rPr>
        <w:t xml:space="preserve"> spent in prison-custody during </w:t>
      </w:r>
      <w:r w:rsidR="008F2CD9" w:rsidRPr="004E1F77">
        <w:rPr>
          <w:rFonts w:ascii="Arial" w:hAnsi="Arial" w:cs="Arial"/>
        </w:rPr>
        <w:t xml:space="preserve">pendency of </w:t>
      </w:r>
      <w:r w:rsidR="0031412E" w:rsidRPr="004E1F77">
        <w:rPr>
          <w:rFonts w:ascii="Arial" w:hAnsi="Arial" w:cs="Arial"/>
        </w:rPr>
        <w:t>trials.</w:t>
      </w:r>
      <w:r w:rsidR="00A0359D" w:rsidRPr="004E1F77">
        <w:rPr>
          <w:rFonts w:ascii="Arial" w:hAnsi="Arial" w:cs="Arial"/>
        </w:rPr>
        <w:t xml:space="preserve"> </w:t>
      </w:r>
    </w:p>
    <w:p w:rsidR="00DB17D5" w:rsidRPr="004E1F77" w:rsidRDefault="00DB17D5" w:rsidP="004E1F77">
      <w:pPr>
        <w:jc w:val="both"/>
        <w:rPr>
          <w:rFonts w:ascii="Arial" w:hAnsi="Arial" w:cs="Arial"/>
        </w:rPr>
      </w:pPr>
    </w:p>
    <w:p w:rsidR="0045638C" w:rsidRDefault="0045638C" w:rsidP="004E1F77">
      <w:pPr>
        <w:spacing w:after="200"/>
        <w:jc w:val="both"/>
        <w:rPr>
          <w:rFonts w:ascii="Arial" w:hAnsi="Arial" w:cs="Arial"/>
          <w:b/>
          <w:bCs/>
          <w:iCs/>
          <w:color w:val="002060"/>
        </w:rPr>
      </w:pPr>
      <w:bookmarkStart w:id="161" w:name="_Hlk485208079"/>
    </w:p>
    <w:p w:rsidR="0079420E" w:rsidRDefault="0079420E" w:rsidP="004E1F77">
      <w:pPr>
        <w:spacing w:after="200"/>
        <w:jc w:val="both"/>
        <w:rPr>
          <w:rFonts w:ascii="Arial" w:hAnsi="Arial" w:cs="Arial"/>
          <w:b/>
          <w:bCs/>
          <w:iCs/>
          <w:color w:val="002060"/>
        </w:rPr>
      </w:pPr>
    </w:p>
    <w:p w:rsidR="00BE14E9" w:rsidRDefault="00BE14E9" w:rsidP="007B4121">
      <w:pPr>
        <w:spacing w:after="200"/>
        <w:rPr>
          <w:rFonts w:ascii="Arial" w:hAnsi="Arial" w:cs="Arial"/>
          <w:b/>
          <w:bCs/>
          <w:iCs/>
          <w:color w:val="002060"/>
        </w:rPr>
      </w:pPr>
    </w:p>
    <w:p w:rsidR="00345B86" w:rsidRDefault="00345B86" w:rsidP="00A149F2">
      <w:pPr>
        <w:pStyle w:val="Heading1"/>
        <w:numPr>
          <w:ilvl w:val="0"/>
          <w:numId w:val="0"/>
        </w:numPr>
        <w:ind w:left="432"/>
        <w:jc w:val="center"/>
        <w:rPr>
          <w:b w:val="0"/>
          <w:bCs/>
          <w:iCs/>
          <w:color w:val="002060"/>
        </w:rPr>
      </w:pPr>
      <w:bookmarkStart w:id="162" w:name="_Toc505468250"/>
      <w:r>
        <w:rPr>
          <w:b w:val="0"/>
          <w:bCs/>
          <w:iCs/>
          <w:color w:val="002060"/>
        </w:rPr>
        <w:t>CHAPTER III</w:t>
      </w:r>
      <w:bookmarkEnd w:id="162"/>
    </w:p>
    <w:p w:rsidR="00A149F2" w:rsidRDefault="00A149F2" w:rsidP="00A149F2">
      <w:pPr>
        <w:pStyle w:val="Heading1"/>
        <w:numPr>
          <w:ilvl w:val="0"/>
          <w:numId w:val="0"/>
        </w:numPr>
        <w:ind w:left="432"/>
        <w:jc w:val="center"/>
        <w:rPr>
          <w:b w:val="0"/>
          <w:bCs/>
          <w:iCs/>
          <w:color w:val="002060"/>
        </w:rPr>
      </w:pPr>
      <w:bookmarkStart w:id="163" w:name="_Toc505468251"/>
      <w:r>
        <w:rPr>
          <w:b w:val="0"/>
          <w:bCs/>
          <w:iCs/>
          <w:color w:val="002060"/>
        </w:rPr>
        <w:t>FINDINGS FROM THE QUALITITATIVE STUDY: REASONS FOR THE UNUSUAL HIGH SHARE OF UTPs AND BOTTLENECKS WITHIN CRIMINAL JUSTICE SYSTEM</w:t>
      </w:r>
      <w:bookmarkEnd w:id="163"/>
    </w:p>
    <w:p w:rsidR="00EF2C4D" w:rsidRPr="004E1F77" w:rsidRDefault="00EF2C4D" w:rsidP="004E1F77">
      <w:pPr>
        <w:spacing w:after="160"/>
        <w:jc w:val="both"/>
        <w:rPr>
          <w:rFonts w:ascii="Arial" w:hAnsi="Arial" w:cs="Arial"/>
          <w:b/>
        </w:rPr>
      </w:pPr>
    </w:p>
    <w:p w:rsidR="00A46CAA" w:rsidRPr="00F3157C" w:rsidRDefault="00A46CAA" w:rsidP="00A46CAA">
      <w:pPr>
        <w:spacing w:after="200"/>
        <w:jc w:val="both"/>
        <w:rPr>
          <w:rFonts w:ascii="Arial" w:hAnsi="Arial" w:cs="Arial"/>
          <w:b/>
          <w:bCs/>
          <w:iCs/>
          <w:color w:val="002060"/>
        </w:rPr>
      </w:pPr>
      <w:bookmarkStart w:id="164" w:name="_Hlk503604837"/>
      <w:r>
        <w:rPr>
          <w:rFonts w:ascii="Arial" w:eastAsia="Times New Roman" w:hAnsi="Arial" w:cs="Times New Roman"/>
        </w:rPr>
        <w:t>C</w:t>
      </w:r>
      <w:r w:rsidRPr="00B57B04">
        <w:rPr>
          <w:rFonts w:ascii="Arial" w:eastAsia="Times New Roman" w:hAnsi="Arial" w:cs="Times New Roman"/>
        </w:rPr>
        <w:t xml:space="preserve">onsultants </w:t>
      </w:r>
      <w:r>
        <w:rPr>
          <w:rFonts w:ascii="Arial" w:eastAsia="Times New Roman" w:hAnsi="Arial" w:cs="Times New Roman"/>
        </w:rPr>
        <w:t>scheduled field visits to Rangpur, Barisal, Madaripur, Sylhet and Moulavibazar during September and October 2016 for undertaking an in-depth qualitative study. They were accompanied by GIZ staff from the RoL program.</w:t>
      </w:r>
      <w:r w:rsidRPr="00B57B04">
        <w:rPr>
          <w:rFonts w:ascii="Arial" w:eastAsia="Times New Roman" w:hAnsi="Arial" w:cs="Times New Roman"/>
        </w:rPr>
        <w:t xml:space="preserve"> </w:t>
      </w:r>
      <w:r w:rsidR="006C11B8">
        <w:rPr>
          <w:rFonts w:ascii="Arial" w:eastAsia="Times New Roman" w:hAnsi="Arial" w:cs="Times New Roman"/>
        </w:rPr>
        <w:t>T</w:t>
      </w:r>
      <w:r w:rsidRPr="00B57B04">
        <w:rPr>
          <w:rFonts w:ascii="Arial" w:eastAsia="Times New Roman" w:hAnsi="Arial" w:cs="Times New Roman"/>
        </w:rPr>
        <w:t>he consultants deem</w:t>
      </w:r>
      <w:r>
        <w:rPr>
          <w:rFonts w:ascii="Arial" w:eastAsia="Times New Roman" w:hAnsi="Arial" w:cs="Times New Roman"/>
        </w:rPr>
        <w:t>ed</w:t>
      </w:r>
      <w:r w:rsidRPr="00B57B04">
        <w:rPr>
          <w:rFonts w:ascii="Arial" w:eastAsia="Times New Roman" w:hAnsi="Arial" w:cs="Times New Roman"/>
        </w:rPr>
        <w:t xml:space="preserve"> it necessary to engage in field l</w:t>
      </w:r>
      <w:r>
        <w:rPr>
          <w:rFonts w:ascii="Arial" w:eastAsia="Times New Roman" w:hAnsi="Arial" w:cs="Times New Roman"/>
        </w:rPr>
        <w:t>evel consultation through Key Informant Interviews (KII) and Focus Group Discussions (FGDs) where feasible</w:t>
      </w:r>
      <w:r w:rsidRPr="00B57B04">
        <w:rPr>
          <w:rFonts w:ascii="Arial" w:eastAsia="Times New Roman" w:hAnsi="Arial" w:cs="Times New Roman"/>
        </w:rPr>
        <w:t xml:space="preserve"> with different stakeholders</w:t>
      </w:r>
      <w:r w:rsidR="00CF4DC8">
        <w:rPr>
          <w:rFonts w:ascii="Arial" w:eastAsia="Times New Roman" w:hAnsi="Arial" w:cs="Times New Roman"/>
        </w:rPr>
        <w:t xml:space="preserve"> with a view to discerning the gap between theory and practice</w:t>
      </w:r>
      <w:r>
        <w:rPr>
          <w:rFonts w:ascii="Arial" w:eastAsia="Times New Roman" w:hAnsi="Arial" w:cs="Times New Roman"/>
        </w:rPr>
        <w:t xml:space="preserve">. The target groups for the </w:t>
      </w:r>
      <w:r w:rsidR="00CF4DC8">
        <w:rPr>
          <w:rFonts w:ascii="Arial" w:eastAsia="Times New Roman" w:hAnsi="Arial" w:cs="Times New Roman"/>
        </w:rPr>
        <w:t>qualitative</w:t>
      </w:r>
      <w:r>
        <w:rPr>
          <w:rFonts w:ascii="Arial" w:eastAsia="Times New Roman" w:hAnsi="Arial" w:cs="Times New Roman"/>
        </w:rPr>
        <w:t xml:space="preserve"> study comprised</w:t>
      </w:r>
      <w:r w:rsidRPr="00B57B04">
        <w:rPr>
          <w:rFonts w:ascii="Arial" w:eastAsia="Times New Roman" w:hAnsi="Arial" w:cs="Times New Roman"/>
        </w:rPr>
        <w:t xml:space="preserve"> p</w:t>
      </w:r>
      <w:r>
        <w:rPr>
          <w:rFonts w:ascii="Arial" w:eastAsia="Times New Roman" w:hAnsi="Arial" w:cs="Times New Roman"/>
        </w:rPr>
        <w:t>aralegals, implementing partner NGOs</w:t>
      </w:r>
      <w:r w:rsidRPr="00B57B04">
        <w:rPr>
          <w:rFonts w:ascii="Arial" w:eastAsia="Times New Roman" w:hAnsi="Arial" w:cs="Times New Roman"/>
        </w:rPr>
        <w:t xml:space="preserve">, family members of undertrial prisoners, prison officials, public prosecutors, police officers, civil surgeons, medical officers, ex-prisoners, judges, magistrates, lawyers, </w:t>
      </w:r>
      <w:r w:rsidR="005755A2">
        <w:rPr>
          <w:rFonts w:ascii="Arial" w:eastAsia="Times New Roman" w:hAnsi="Arial" w:cs="Times New Roman"/>
        </w:rPr>
        <w:t xml:space="preserve">probation officers, </w:t>
      </w:r>
      <w:r w:rsidRPr="00B57B04">
        <w:rPr>
          <w:rFonts w:ascii="Arial" w:eastAsia="Times New Roman" w:hAnsi="Arial" w:cs="Times New Roman"/>
        </w:rPr>
        <w:t>GROs, court inspectors, bench clerks and representatives from the DLACs, N</w:t>
      </w:r>
      <w:r>
        <w:rPr>
          <w:rFonts w:ascii="Arial" w:eastAsia="Times New Roman" w:hAnsi="Arial" w:cs="Times New Roman"/>
        </w:rPr>
        <w:t>arcotics Control Department and the</w:t>
      </w:r>
      <w:r w:rsidRPr="00B57B04">
        <w:rPr>
          <w:rFonts w:ascii="Arial" w:eastAsia="Times New Roman" w:hAnsi="Arial" w:cs="Times New Roman"/>
        </w:rPr>
        <w:t xml:space="preserve"> Prison Directorate. </w:t>
      </w:r>
      <w:r w:rsidR="00CF4DC8">
        <w:rPr>
          <w:rFonts w:ascii="Arial" w:eastAsia="Times New Roman" w:hAnsi="Arial" w:cs="Times New Roman"/>
        </w:rPr>
        <w:t>In-depth interviews</w:t>
      </w:r>
      <w:r w:rsidRPr="00B57B04">
        <w:rPr>
          <w:rFonts w:ascii="Arial" w:eastAsia="Times New Roman" w:hAnsi="Arial" w:cs="Times New Roman"/>
        </w:rPr>
        <w:t xml:space="preserve"> with representatives from the C</w:t>
      </w:r>
      <w:r>
        <w:rPr>
          <w:rFonts w:ascii="Arial" w:eastAsia="Times New Roman" w:hAnsi="Arial" w:cs="Times New Roman"/>
        </w:rPr>
        <w:t>CC</w:t>
      </w:r>
      <w:r w:rsidRPr="00B57B04">
        <w:rPr>
          <w:rFonts w:ascii="Arial" w:eastAsia="Times New Roman" w:hAnsi="Arial" w:cs="Times New Roman"/>
        </w:rPr>
        <w:t xml:space="preserve">s </w:t>
      </w:r>
      <w:r>
        <w:rPr>
          <w:rFonts w:ascii="Arial" w:eastAsia="Times New Roman" w:hAnsi="Arial" w:cs="Times New Roman"/>
        </w:rPr>
        <w:t>were</w:t>
      </w:r>
      <w:r w:rsidRPr="00B57B04">
        <w:rPr>
          <w:rFonts w:ascii="Arial" w:eastAsia="Times New Roman" w:hAnsi="Arial" w:cs="Times New Roman"/>
        </w:rPr>
        <w:t xml:space="preserve"> particularly useful in gaining insights into the key bottlenecks within the criminal justice system which impede the release of remand prisoners and contribute towards the huge backlog of criminal cases.</w:t>
      </w:r>
      <w:r w:rsidR="00CF4DC8">
        <w:rPr>
          <w:rFonts w:ascii="Arial" w:eastAsia="Times New Roman" w:hAnsi="Arial" w:cs="Times New Roman"/>
        </w:rPr>
        <w:t xml:space="preserve"> The interviewees </w:t>
      </w:r>
      <w:r w:rsidR="000471A4">
        <w:rPr>
          <w:rFonts w:ascii="Arial" w:eastAsia="Times New Roman" w:hAnsi="Arial" w:cs="Times New Roman"/>
        </w:rPr>
        <w:t xml:space="preserve">attributed overcrowding in prisons to an exhaustive list of </w:t>
      </w:r>
      <w:r w:rsidR="00CF4DC8">
        <w:rPr>
          <w:rFonts w:ascii="Arial" w:eastAsia="Times New Roman" w:hAnsi="Arial" w:cs="Times New Roman"/>
        </w:rPr>
        <w:t xml:space="preserve">challenges </w:t>
      </w:r>
      <w:r w:rsidR="00517B6C">
        <w:rPr>
          <w:rFonts w:ascii="Arial" w:eastAsia="Times New Roman" w:hAnsi="Arial" w:cs="Times New Roman"/>
        </w:rPr>
        <w:t xml:space="preserve">and unfair practices </w:t>
      </w:r>
      <w:r w:rsidR="006C11B8">
        <w:rPr>
          <w:rFonts w:ascii="Arial" w:eastAsia="Times New Roman" w:hAnsi="Arial" w:cs="Times New Roman"/>
        </w:rPr>
        <w:t xml:space="preserve">on the ground </w:t>
      </w:r>
      <w:r w:rsidR="00517B6C">
        <w:rPr>
          <w:rFonts w:ascii="Arial" w:eastAsia="Times New Roman" w:hAnsi="Arial" w:cs="Times New Roman"/>
        </w:rPr>
        <w:t xml:space="preserve">in contravention of existing laws </w:t>
      </w:r>
      <w:r w:rsidR="004050BD">
        <w:rPr>
          <w:rFonts w:ascii="Arial" w:eastAsia="Times New Roman" w:hAnsi="Arial" w:cs="Times New Roman"/>
        </w:rPr>
        <w:t>a</w:t>
      </w:r>
      <w:r w:rsidR="000471A4">
        <w:rPr>
          <w:rFonts w:ascii="Arial" w:eastAsia="Times New Roman" w:hAnsi="Arial" w:cs="Times New Roman"/>
        </w:rPr>
        <w:t>s well as shared some</w:t>
      </w:r>
      <w:r w:rsidR="004050BD">
        <w:rPr>
          <w:rFonts w:ascii="Arial" w:eastAsia="Times New Roman" w:hAnsi="Arial" w:cs="Times New Roman"/>
        </w:rPr>
        <w:t xml:space="preserve"> statistical trends </w:t>
      </w:r>
      <w:r w:rsidR="00193066">
        <w:rPr>
          <w:rFonts w:ascii="Arial" w:eastAsia="Times New Roman" w:hAnsi="Arial" w:cs="Times New Roman"/>
        </w:rPr>
        <w:t xml:space="preserve">based on their </w:t>
      </w:r>
      <w:r w:rsidR="004050BD">
        <w:rPr>
          <w:rFonts w:ascii="Arial" w:eastAsia="Times New Roman" w:hAnsi="Arial" w:cs="Times New Roman"/>
        </w:rPr>
        <w:t>day to day work</w:t>
      </w:r>
      <w:r w:rsidR="00193066">
        <w:rPr>
          <w:rFonts w:ascii="Arial" w:eastAsia="Times New Roman" w:hAnsi="Arial" w:cs="Times New Roman"/>
        </w:rPr>
        <w:t xml:space="preserve"> experience which have been </w:t>
      </w:r>
      <w:r w:rsidR="00CB3FD1">
        <w:rPr>
          <w:rFonts w:ascii="Arial" w:eastAsia="Times New Roman" w:hAnsi="Arial" w:cs="Times New Roman"/>
        </w:rPr>
        <w:t>clustered and summariz</w:t>
      </w:r>
      <w:r w:rsidR="00193066">
        <w:rPr>
          <w:rFonts w:ascii="Arial" w:eastAsia="Times New Roman" w:hAnsi="Arial" w:cs="Times New Roman"/>
        </w:rPr>
        <w:t>ed below:</w:t>
      </w:r>
    </w:p>
    <w:p w:rsidR="00B050B8" w:rsidRPr="00B050B8" w:rsidRDefault="00B050B8" w:rsidP="00B23508">
      <w:pPr>
        <w:pStyle w:val="ListParagraph"/>
        <w:keepNext/>
        <w:numPr>
          <w:ilvl w:val="0"/>
          <w:numId w:val="64"/>
        </w:numPr>
        <w:spacing w:before="240" w:after="60"/>
        <w:contextualSpacing w:val="0"/>
        <w:outlineLvl w:val="0"/>
        <w:rPr>
          <w:rFonts w:ascii="Arial" w:hAnsi="Arial" w:cs="Arial"/>
          <w:vanish/>
          <w:kern w:val="32"/>
          <w:sz w:val="32"/>
          <w:szCs w:val="32"/>
          <w:lang w:val="en-GB"/>
        </w:rPr>
      </w:pPr>
      <w:bookmarkStart w:id="165" w:name="_Toc505029507"/>
      <w:bookmarkStart w:id="166" w:name="_Toc505029545"/>
      <w:bookmarkStart w:id="167" w:name="_Toc505029584"/>
      <w:bookmarkStart w:id="168" w:name="_Toc505029624"/>
      <w:bookmarkStart w:id="169" w:name="_Toc505029665"/>
      <w:bookmarkStart w:id="170" w:name="_Toc505029707"/>
      <w:bookmarkStart w:id="171" w:name="_Toc505029750"/>
      <w:bookmarkStart w:id="172" w:name="_Toc505029794"/>
      <w:bookmarkStart w:id="173" w:name="_Toc505029839"/>
      <w:bookmarkStart w:id="174" w:name="_Toc505029885"/>
      <w:bookmarkStart w:id="175" w:name="_Toc505029932"/>
      <w:bookmarkStart w:id="176" w:name="_Toc505029979"/>
      <w:bookmarkStart w:id="177" w:name="_Toc505030027"/>
      <w:bookmarkStart w:id="178" w:name="_Toc505030076"/>
      <w:bookmarkStart w:id="179" w:name="_Toc505030126"/>
      <w:bookmarkStart w:id="180" w:name="_Toc505030212"/>
      <w:bookmarkStart w:id="181" w:name="_Toc505030360"/>
      <w:bookmarkStart w:id="182" w:name="_Toc505030417"/>
      <w:bookmarkStart w:id="183" w:name="_Toc505030471"/>
      <w:bookmarkStart w:id="184" w:name="_Toc505031188"/>
      <w:bookmarkStart w:id="185" w:name="_Toc505031607"/>
      <w:bookmarkStart w:id="186" w:name="_Toc505031852"/>
      <w:bookmarkStart w:id="187" w:name="_Toc505031970"/>
      <w:bookmarkStart w:id="188" w:name="_Toc505032029"/>
      <w:bookmarkStart w:id="189" w:name="_Toc505032089"/>
      <w:bookmarkStart w:id="190" w:name="_Toc505032150"/>
      <w:bookmarkStart w:id="191" w:name="_Toc505032212"/>
      <w:bookmarkStart w:id="192" w:name="_Toc505032275"/>
      <w:bookmarkStart w:id="193" w:name="_Toc505032339"/>
      <w:bookmarkStart w:id="194" w:name="_Toc505032404"/>
      <w:bookmarkStart w:id="195" w:name="_Toc505032470"/>
      <w:bookmarkStart w:id="196" w:name="_Toc505032537"/>
      <w:bookmarkStart w:id="197" w:name="_Toc505032605"/>
      <w:bookmarkStart w:id="198" w:name="_Toc505039763"/>
      <w:bookmarkStart w:id="199" w:name="_Toc505039834"/>
      <w:bookmarkStart w:id="200" w:name="_Toc505039903"/>
      <w:bookmarkStart w:id="201" w:name="_Toc505039972"/>
      <w:bookmarkStart w:id="202" w:name="_Toc505040041"/>
      <w:bookmarkStart w:id="203" w:name="_Toc505040110"/>
      <w:bookmarkStart w:id="204" w:name="_Toc505040179"/>
      <w:bookmarkStart w:id="205" w:name="_Toc505040248"/>
      <w:bookmarkStart w:id="206" w:name="_Toc505040317"/>
      <w:bookmarkStart w:id="207" w:name="_Toc505040386"/>
      <w:bookmarkStart w:id="208" w:name="_Toc505040455"/>
      <w:bookmarkStart w:id="209" w:name="_Toc505040524"/>
      <w:bookmarkStart w:id="210" w:name="_Toc505040593"/>
      <w:bookmarkStart w:id="211" w:name="_Toc505040662"/>
      <w:bookmarkStart w:id="212" w:name="_Toc505040731"/>
      <w:bookmarkStart w:id="213" w:name="_Toc505040800"/>
      <w:bookmarkStart w:id="214" w:name="_Toc505040870"/>
      <w:bookmarkStart w:id="215" w:name="_Toc505040941"/>
      <w:bookmarkStart w:id="216" w:name="_Toc505041013"/>
      <w:bookmarkStart w:id="217" w:name="_Toc505041086"/>
      <w:bookmarkStart w:id="218" w:name="_Toc505041159"/>
      <w:bookmarkStart w:id="219" w:name="_Toc505041233"/>
      <w:bookmarkStart w:id="220" w:name="_Toc505041308"/>
      <w:bookmarkStart w:id="221" w:name="_Toc505041384"/>
      <w:bookmarkStart w:id="222" w:name="_Toc505041461"/>
      <w:bookmarkStart w:id="223" w:name="_Toc505041539"/>
      <w:bookmarkStart w:id="224" w:name="_Toc505041618"/>
      <w:bookmarkStart w:id="225" w:name="_Toc505041698"/>
      <w:bookmarkStart w:id="226" w:name="_Toc505041779"/>
      <w:bookmarkStart w:id="227" w:name="_Toc505041861"/>
      <w:bookmarkStart w:id="228" w:name="_Toc505041944"/>
      <w:bookmarkStart w:id="229" w:name="_Toc505042028"/>
      <w:bookmarkStart w:id="230" w:name="_Toc505042113"/>
      <w:bookmarkStart w:id="231" w:name="_Toc505042200"/>
      <w:bookmarkStart w:id="232" w:name="_Toc505042288"/>
      <w:bookmarkStart w:id="233" w:name="_Toc505042377"/>
      <w:bookmarkStart w:id="234" w:name="_Toc505042467"/>
      <w:bookmarkStart w:id="235" w:name="_Toc505042558"/>
      <w:bookmarkStart w:id="236" w:name="_Toc505042650"/>
      <w:bookmarkStart w:id="237" w:name="_Toc505042743"/>
      <w:bookmarkStart w:id="238" w:name="_Toc505042837"/>
      <w:bookmarkStart w:id="239" w:name="_Toc505042932"/>
      <w:bookmarkStart w:id="240" w:name="_Toc505043028"/>
      <w:bookmarkStart w:id="241" w:name="_Toc505114753"/>
      <w:bookmarkStart w:id="242" w:name="_Toc505114864"/>
      <w:bookmarkStart w:id="243" w:name="_Toc505114961"/>
      <w:bookmarkStart w:id="244" w:name="_Toc505115058"/>
      <w:bookmarkStart w:id="245" w:name="_Toc505115155"/>
      <w:bookmarkStart w:id="246" w:name="_Toc505115252"/>
      <w:bookmarkStart w:id="247" w:name="_Toc505115349"/>
      <w:bookmarkStart w:id="248" w:name="_Toc505115446"/>
      <w:bookmarkStart w:id="249" w:name="_Toc505115898"/>
      <w:bookmarkStart w:id="250" w:name="_Toc505115997"/>
      <w:bookmarkStart w:id="251" w:name="_Toc505116097"/>
      <w:bookmarkStart w:id="252" w:name="_Toc505116198"/>
      <w:bookmarkStart w:id="253" w:name="_Toc505426918"/>
      <w:bookmarkStart w:id="254" w:name="_Toc505457520"/>
      <w:bookmarkStart w:id="255" w:name="_Toc505457666"/>
      <w:bookmarkStart w:id="256" w:name="_Toc505457958"/>
      <w:bookmarkStart w:id="257" w:name="_Toc50546825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EF2C4D" w:rsidRPr="00474099" w:rsidRDefault="00EF2C4D" w:rsidP="00B23508">
      <w:pPr>
        <w:pStyle w:val="Heading2"/>
        <w:numPr>
          <w:ilvl w:val="1"/>
          <w:numId w:val="64"/>
        </w:numPr>
        <w:rPr>
          <w:i w:val="0"/>
          <w:sz w:val="26"/>
          <w:szCs w:val="26"/>
        </w:rPr>
      </w:pPr>
      <w:bookmarkStart w:id="258" w:name="_Toc505468253"/>
      <w:r w:rsidRPr="00474099">
        <w:rPr>
          <w:i w:val="0"/>
          <w:sz w:val="26"/>
          <w:szCs w:val="26"/>
        </w:rPr>
        <w:t>Role of Magistrates and Judges</w:t>
      </w:r>
      <w:bookmarkEnd w:id="258"/>
      <w:r w:rsidRPr="00474099">
        <w:rPr>
          <w:i w:val="0"/>
          <w:sz w:val="26"/>
          <w:szCs w:val="26"/>
        </w:rPr>
        <w:t xml:space="preserve"> </w:t>
      </w:r>
    </w:p>
    <w:p w:rsidR="00EF2C4D" w:rsidRPr="004E1F77" w:rsidRDefault="00EF2C4D" w:rsidP="004E1F77">
      <w:pPr>
        <w:spacing w:after="160"/>
        <w:jc w:val="both"/>
        <w:rPr>
          <w:rFonts w:ascii="Arial" w:hAnsi="Arial" w:cs="Arial"/>
          <w:b/>
          <w:i/>
        </w:rPr>
      </w:pPr>
      <w:r w:rsidRPr="004E1F77">
        <w:rPr>
          <w:rFonts w:ascii="Arial" w:hAnsi="Arial" w:cs="Arial"/>
          <w:b/>
          <w:i/>
        </w:rPr>
        <w:t>Workload and its impact on case-backlogs</w:t>
      </w:r>
    </w:p>
    <w:p w:rsidR="0032316A" w:rsidRDefault="00EF2C4D" w:rsidP="0032316A">
      <w:pPr>
        <w:numPr>
          <w:ilvl w:val="0"/>
          <w:numId w:val="3"/>
        </w:numPr>
        <w:tabs>
          <w:tab w:val="clear" w:pos="1080"/>
          <w:tab w:val="num" w:pos="540"/>
        </w:tabs>
        <w:spacing w:after="160"/>
        <w:ind w:left="540" w:hanging="450"/>
        <w:contextualSpacing/>
        <w:jc w:val="both"/>
        <w:rPr>
          <w:rFonts w:ascii="Arial" w:eastAsia="Times New Roman" w:hAnsi="Arial" w:cs="Arial"/>
        </w:rPr>
      </w:pPr>
      <w:r w:rsidRPr="004E1F77">
        <w:rPr>
          <w:rFonts w:ascii="Arial" w:eastAsia="Times New Roman" w:hAnsi="Arial" w:cs="Arial"/>
        </w:rPr>
        <w:t>There is a dearth of judges in the lower judiciary in comparison to the huge volume of pending cases. There is a backlog of approximately 7</w:t>
      </w:r>
      <w:r w:rsidR="0032316A">
        <w:rPr>
          <w:rFonts w:ascii="Arial" w:eastAsia="Times New Roman" w:hAnsi="Arial" w:cs="Arial"/>
        </w:rPr>
        <w:t>,</w:t>
      </w:r>
      <w:r w:rsidRPr="004E1F77">
        <w:rPr>
          <w:rFonts w:ascii="Arial" w:eastAsia="Times New Roman" w:hAnsi="Arial" w:cs="Arial"/>
        </w:rPr>
        <w:t>000 cases in the criminal courts of Rangpur out of which 2</w:t>
      </w:r>
      <w:r w:rsidR="0032316A">
        <w:rPr>
          <w:rFonts w:ascii="Arial" w:eastAsia="Times New Roman" w:hAnsi="Arial" w:cs="Arial"/>
        </w:rPr>
        <w:t>,</w:t>
      </w:r>
      <w:r w:rsidRPr="004E1F77">
        <w:rPr>
          <w:rFonts w:ascii="Arial" w:eastAsia="Times New Roman" w:hAnsi="Arial" w:cs="Arial"/>
        </w:rPr>
        <w:t xml:space="preserve">000 are pending before the Nari </w:t>
      </w:r>
      <w:r w:rsidR="00AF2F8A">
        <w:rPr>
          <w:rFonts w:ascii="Arial" w:eastAsia="Times New Roman" w:hAnsi="Arial" w:cs="Arial"/>
        </w:rPr>
        <w:t xml:space="preserve">o </w:t>
      </w:r>
      <w:r w:rsidRPr="004E1F77">
        <w:rPr>
          <w:rFonts w:ascii="Arial" w:eastAsia="Times New Roman" w:hAnsi="Arial" w:cs="Arial"/>
        </w:rPr>
        <w:t>Shishu</w:t>
      </w:r>
      <w:r w:rsidR="00AF2F8A">
        <w:rPr>
          <w:rFonts w:ascii="Arial" w:eastAsia="Times New Roman" w:hAnsi="Arial" w:cs="Arial"/>
        </w:rPr>
        <w:t xml:space="preserve"> (NoS)</w:t>
      </w:r>
      <w:r w:rsidRPr="004E1F77">
        <w:rPr>
          <w:rFonts w:ascii="Arial" w:eastAsia="Times New Roman" w:hAnsi="Arial" w:cs="Arial"/>
        </w:rPr>
        <w:t xml:space="preserve"> Tribunal alone. However, currently there are only 2 Additional Sessions Judges in charge of the N</w:t>
      </w:r>
      <w:r w:rsidR="00AF2F8A">
        <w:rPr>
          <w:rFonts w:ascii="Arial" w:eastAsia="Times New Roman" w:hAnsi="Arial" w:cs="Arial"/>
        </w:rPr>
        <w:t>oS Tri</w:t>
      </w:r>
      <w:r w:rsidRPr="004E1F77">
        <w:rPr>
          <w:rFonts w:ascii="Arial" w:eastAsia="Times New Roman" w:hAnsi="Arial" w:cs="Arial"/>
        </w:rPr>
        <w:t>bunals of Rangpur. There is only one Additional Sessions Judge in charge of the NoS Tribunal in Barisal while there are around 2</w:t>
      </w:r>
      <w:r w:rsidR="0032316A">
        <w:rPr>
          <w:rFonts w:ascii="Arial" w:eastAsia="Times New Roman" w:hAnsi="Arial" w:cs="Arial"/>
        </w:rPr>
        <w:t>,</w:t>
      </w:r>
      <w:r w:rsidRPr="004E1F77">
        <w:rPr>
          <w:rFonts w:ascii="Arial" w:eastAsia="Times New Roman" w:hAnsi="Arial" w:cs="Arial"/>
        </w:rPr>
        <w:t>300 cases pending before him. There are approximately 5</w:t>
      </w:r>
      <w:r w:rsidR="0032316A">
        <w:rPr>
          <w:rFonts w:ascii="Arial" w:eastAsia="Times New Roman" w:hAnsi="Arial" w:cs="Arial"/>
        </w:rPr>
        <w:t>,</w:t>
      </w:r>
      <w:r w:rsidRPr="004E1F77">
        <w:rPr>
          <w:rFonts w:ascii="Arial" w:eastAsia="Times New Roman" w:hAnsi="Arial" w:cs="Arial"/>
        </w:rPr>
        <w:t>000 pending cases in Sylhet and about 7</w:t>
      </w:r>
      <w:r w:rsidR="0032316A">
        <w:rPr>
          <w:rFonts w:ascii="Arial" w:eastAsia="Times New Roman" w:hAnsi="Arial" w:cs="Arial"/>
        </w:rPr>
        <w:t>,</w:t>
      </w:r>
      <w:r w:rsidRPr="004E1F77">
        <w:rPr>
          <w:rFonts w:ascii="Arial" w:eastAsia="Times New Roman" w:hAnsi="Arial" w:cs="Arial"/>
        </w:rPr>
        <w:t>229 cases in Moulavibazar</w:t>
      </w:r>
      <w:r w:rsidR="00AF2F8A">
        <w:rPr>
          <w:rFonts w:ascii="Arial" w:eastAsia="Times New Roman" w:hAnsi="Arial" w:cs="Arial"/>
        </w:rPr>
        <w:t>,</w:t>
      </w:r>
      <w:r w:rsidRPr="004E1F77">
        <w:rPr>
          <w:rFonts w:ascii="Arial" w:eastAsia="Times New Roman" w:hAnsi="Arial" w:cs="Arial"/>
        </w:rPr>
        <w:t xml:space="preserve"> respectively.</w:t>
      </w:r>
    </w:p>
    <w:p w:rsidR="0032316A" w:rsidRDefault="0032316A" w:rsidP="0032316A">
      <w:pPr>
        <w:spacing w:after="160"/>
        <w:ind w:left="540"/>
        <w:contextualSpacing/>
        <w:jc w:val="both"/>
        <w:rPr>
          <w:rFonts w:ascii="Arial" w:eastAsia="Times New Roman" w:hAnsi="Arial" w:cs="Arial"/>
        </w:rPr>
      </w:pPr>
    </w:p>
    <w:p w:rsidR="0032316A" w:rsidRDefault="00EF2C4D" w:rsidP="0032316A">
      <w:pPr>
        <w:numPr>
          <w:ilvl w:val="0"/>
          <w:numId w:val="3"/>
        </w:numPr>
        <w:tabs>
          <w:tab w:val="clear" w:pos="1080"/>
          <w:tab w:val="num" w:pos="540"/>
        </w:tabs>
        <w:spacing w:after="160"/>
        <w:ind w:left="540" w:hanging="450"/>
        <w:contextualSpacing/>
        <w:jc w:val="both"/>
        <w:rPr>
          <w:rFonts w:ascii="Arial" w:eastAsia="Times New Roman" w:hAnsi="Arial" w:cs="Arial"/>
        </w:rPr>
      </w:pPr>
      <w:r w:rsidRPr="0032316A">
        <w:rPr>
          <w:rFonts w:ascii="Arial" w:eastAsia="Times New Roman" w:hAnsi="Arial" w:cs="Arial"/>
        </w:rPr>
        <w:t xml:space="preserve">The judges and magistrates are </w:t>
      </w:r>
      <w:r w:rsidR="00C246D8" w:rsidRPr="0032316A">
        <w:rPr>
          <w:rFonts w:ascii="Arial" w:eastAsia="Times New Roman" w:hAnsi="Arial" w:cs="Arial"/>
        </w:rPr>
        <w:t>overburdened,</w:t>
      </w:r>
      <w:r w:rsidRPr="0032316A">
        <w:rPr>
          <w:rFonts w:ascii="Arial" w:eastAsia="Times New Roman" w:hAnsi="Arial" w:cs="Arial"/>
        </w:rPr>
        <w:t xml:space="preserve"> and their focus is on the numbers which often preclude them to concentrate and decide cases judiciously.</w:t>
      </w:r>
    </w:p>
    <w:p w:rsidR="0032316A" w:rsidRPr="0032316A" w:rsidRDefault="0032316A" w:rsidP="0032316A">
      <w:pPr>
        <w:spacing w:after="160"/>
        <w:contextualSpacing/>
        <w:jc w:val="both"/>
        <w:rPr>
          <w:rFonts w:ascii="Arial" w:eastAsia="Times New Roman" w:hAnsi="Arial" w:cs="Arial"/>
        </w:rPr>
      </w:pPr>
    </w:p>
    <w:p w:rsidR="0032316A" w:rsidRDefault="00EF2C4D" w:rsidP="0032316A">
      <w:pPr>
        <w:numPr>
          <w:ilvl w:val="0"/>
          <w:numId w:val="3"/>
        </w:numPr>
        <w:tabs>
          <w:tab w:val="clear" w:pos="1080"/>
          <w:tab w:val="num" w:pos="540"/>
        </w:tabs>
        <w:spacing w:after="160"/>
        <w:ind w:left="540" w:hanging="450"/>
        <w:contextualSpacing/>
        <w:jc w:val="both"/>
        <w:rPr>
          <w:rFonts w:ascii="Arial" w:eastAsia="Times New Roman" w:hAnsi="Arial" w:cs="Arial"/>
        </w:rPr>
      </w:pPr>
      <w:r w:rsidRPr="0032316A">
        <w:rPr>
          <w:rFonts w:ascii="Arial" w:eastAsia="Times New Roman" w:hAnsi="Arial" w:cs="Arial"/>
          <w:color w:val="000000" w:themeColor="text1"/>
        </w:rPr>
        <w:t>Due to lack of adequate number of courts, judges are constrained to record the deposition of witnesses even after their attendance on a fixed date.</w:t>
      </w:r>
    </w:p>
    <w:p w:rsidR="0032316A" w:rsidRPr="0032316A" w:rsidRDefault="0032316A" w:rsidP="0032316A">
      <w:pPr>
        <w:rPr>
          <w:rFonts w:ascii="Arial" w:hAnsi="Arial" w:cs="Arial"/>
          <w:color w:val="000000" w:themeColor="text1"/>
        </w:rPr>
      </w:pPr>
    </w:p>
    <w:p w:rsidR="00EF2C4D" w:rsidRPr="0087707E" w:rsidRDefault="00EF2C4D" w:rsidP="0032316A">
      <w:pPr>
        <w:numPr>
          <w:ilvl w:val="0"/>
          <w:numId w:val="3"/>
        </w:numPr>
        <w:tabs>
          <w:tab w:val="clear" w:pos="1080"/>
          <w:tab w:val="num" w:pos="540"/>
        </w:tabs>
        <w:spacing w:after="160"/>
        <w:ind w:left="540" w:hanging="450"/>
        <w:contextualSpacing/>
        <w:jc w:val="both"/>
        <w:rPr>
          <w:rFonts w:ascii="Arial" w:eastAsia="Times New Roman" w:hAnsi="Arial" w:cs="Arial"/>
        </w:rPr>
      </w:pPr>
      <w:r w:rsidRPr="0032316A">
        <w:rPr>
          <w:rFonts w:ascii="Arial" w:eastAsia="Times New Roman" w:hAnsi="Arial" w:cs="Arial"/>
          <w:color w:val="000000" w:themeColor="text1"/>
        </w:rPr>
        <w:t xml:space="preserve">Recording of evidence is disrupted when a court is unable to sit on a date fixed for hearing. </w:t>
      </w:r>
    </w:p>
    <w:p w:rsidR="00EF2C4D" w:rsidRPr="004E1F77" w:rsidRDefault="00EF2C4D" w:rsidP="007B4121">
      <w:pPr>
        <w:spacing w:after="160"/>
        <w:contextualSpacing/>
        <w:jc w:val="both"/>
        <w:rPr>
          <w:rFonts w:ascii="Arial" w:eastAsia="Times New Roman" w:hAnsi="Arial" w:cs="Arial"/>
        </w:rPr>
      </w:pPr>
    </w:p>
    <w:p w:rsidR="00EF2C4D" w:rsidRPr="0032316A" w:rsidRDefault="0032316A" w:rsidP="0032316A">
      <w:pPr>
        <w:spacing w:after="160"/>
        <w:contextualSpacing/>
        <w:jc w:val="both"/>
        <w:rPr>
          <w:rFonts w:ascii="Arial" w:eastAsia="Times New Roman" w:hAnsi="Arial" w:cs="Arial"/>
          <w:b/>
          <w:i/>
        </w:rPr>
      </w:pPr>
      <w:r>
        <w:rPr>
          <w:rFonts w:ascii="Arial" w:eastAsia="Times New Roman" w:hAnsi="Arial" w:cs="Arial"/>
          <w:b/>
          <w:i/>
        </w:rPr>
        <w:t>Capacity Issues:</w:t>
      </w:r>
    </w:p>
    <w:p w:rsidR="0032316A" w:rsidRDefault="0032316A" w:rsidP="00335D76">
      <w:pPr>
        <w:pStyle w:val="ListParagraph"/>
        <w:numPr>
          <w:ilvl w:val="0"/>
          <w:numId w:val="25"/>
        </w:numPr>
        <w:spacing w:after="160"/>
        <w:ind w:left="540" w:hanging="450"/>
        <w:jc w:val="both"/>
        <w:rPr>
          <w:rFonts w:ascii="Arial" w:hAnsi="Arial" w:cs="Arial"/>
        </w:rPr>
      </w:pPr>
      <w:r>
        <w:rPr>
          <w:rFonts w:ascii="Arial" w:hAnsi="Arial" w:cs="Arial"/>
        </w:rPr>
        <w:t>Post-</w:t>
      </w:r>
      <w:r w:rsidR="00EF2C4D" w:rsidRPr="00AF2F8A">
        <w:rPr>
          <w:rFonts w:ascii="Arial" w:hAnsi="Arial" w:cs="Arial"/>
        </w:rPr>
        <w:t xml:space="preserve">separation of the judiciary, there is no provision for intensive practical training of judicial magistrates </w:t>
      </w:r>
      <w:r w:rsidR="00C246D8" w:rsidRPr="00AF2F8A">
        <w:rPr>
          <w:rFonts w:ascii="Arial" w:hAnsi="Arial" w:cs="Arial"/>
        </w:rPr>
        <w:t>after</w:t>
      </w:r>
      <w:r w:rsidR="00EF2C4D" w:rsidRPr="00AF2F8A">
        <w:rPr>
          <w:rFonts w:ascii="Arial" w:hAnsi="Arial" w:cs="Arial"/>
        </w:rPr>
        <w:t xml:space="preserve"> their appointment under the Judicial Service Commission. Consequently, they are not adequately trained to apply judicial mind and sound judicial discretion around discharge or bail.</w:t>
      </w:r>
    </w:p>
    <w:p w:rsidR="0032316A" w:rsidRDefault="0032316A" w:rsidP="0032316A">
      <w:pPr>
        <w:pStyle w:val="ListParagraph"/>
        <w:spacing w:after="160"/>
        <w:ind w:left="540"/>
        <w:jc w:val="both"/>
        <w:rPr>
          <w:rFonts w:ascii="Arial" w:hAnsi="Arial" w:cs="Arial"/>
        </w:rPr>
      </w:pPr>
    </w:p>
    <w:p w:rsidR="0032316A" w:rsidRDefault="00EF2C4D" w:rsidP="00335D76">
      <w:pPr>
        <w:pStyle w:val="ListParagraph"/>
        <w:numPr>
          <w:ilvl w:val="0"/>
          <w:numId w:val="25"/>
        </w:numPr>
        <w:spacing w:after="160"/>
        <w:ind w:left="540" w:hanging="450"/>
        <w:jc w:val="both"/>
        <w:rPr>
          <w:rFonts w:ascii="Arial" w:hAnsi="Arial" w:cs="Arial"/>
        </w:rPr>
      </w:pPr>
      <w:r w:rsidRPr="0032316A">
        <w:rPr>
          <w:rFonts w:ascii="Arial" w:hAnsi="Arial" w:cs="Arial"/>
        </w:rPr>
        <w:t>Judicial</w:t>
      </w:r>
      <w:r w:rsidR="0032316A">
        <w:rPr>
          <w:rFonts w:ascii="Arial" w:hAnsi="Arial" w:cs="Arial"/>
        </w:rPr>
        <w:t xml:space="preserve"> Magistrates often deliver non-</w:t>
      </w:r>
      <w:r w:rsidRPr="0032316A">
        <w:rPr>
          <w:rFonts w:ascii="Arial" w:hAnsi="Arial" w:cs="Arial"/>
        </w:rPr>
        <w:t>speaking orders which do not detail out the background of what has been considered in arriving at a decision.</w:t>
      </w:r>
    </w:p>
    <w:p w:rsidR="0032316A" w:rsidRPr="0032316A" w:rsidRDefault="0032316A" w:rsidP="0032316A">
      <w:pPr>
        <w:pStyle w:val="ListParagraph"/>
        <w:rPr>
          <w:rFonts w:ascii="Arial" w:hAnsi="Arial" w:cs="Arial"/>
        </w:rPr>
      </w:pPr>
    </w:p>
    <w:p w:rsidR="00EF2C4D" w:rsidRPr="0032316A" w:rsidRDefault="00EF2C4D" w:rsidP="00335D76">
      <w:pPr>
        <w:pStyle w:val="ListParagraph"/>
        <w:numPr>
          <w:ilvl w:val="0"/>
          <w:numId w:val="25"/>
        </w:numPr>
        <w:spacing w:after="160"/>
        <w:ind w:left="540" w:hanging="450"/>
        <w:jc w:val="both"/>
        <w:rPr>
          <w:rFonts w:ascii="Arial" w:hAnsi="Arial" w:cs="Arial"/>
        </w:rPr>
      </w:pPr>
      <w:r w:rsidRPr="0032316A">
        <w:rPr>
          <w:rFonts w:ascii="Arial" w:hAnsi="Arial" w:cs="Arial"/>
        </w:rPr>
        <w:t xml:space="preserve">Judicial Magistrates often rely upon and are influenced by police and GROs in granting remand. </w:t>
      </w:r>
    </w:p>
    <w:p w:rsidR="00EF2C4D" w:rsidRPr="004E1F77" w:rsidRDefault="00EF2C4D" w:rsidP="004E1F77">
      <w:pPr>
        <w:spacing w:after="160"/>
        <w:ind w:left="720"/>
        <w:contextualSpacing/>
        <w:jc w:val="both"/>
        <w:rPr>
          <w:rFonts w:ascii="Arial" w:eastAsia="Times New Roman" w:hAnsi="Arial" w:cs="Arial"/>
        </w:rPr>
      </w:pPr>
    </w:p>
    <w:p w:rsidR="00EF2C4D" w:rsidRPr="0032316A" w:rsidRDefault="00EF2C4D" w:rsidP="0032316A">
      <w:pPr>
        <w:spacing w:after="160"/>
        <w:contextualSpacing/>
        <w:jc w:val="both"/>
        <w:rPr>
          <w:rFonts w:ascii="Arial" w:eastAsia="Times New Roman" w:hAnsi="Arial" w:cs="Arial"/>
          <w:b/>
          <w:i/>
        </w:rPr>
      </w:pPr>
      <w:r w:rsidRPr="004E1F77">
        <w:rPr>
          <w:rFonts w:ascii="Arial" w:eastAsia="Times New Roman" w:hAnsi="Arial" w:cs="Arial"/>
          <w:b/>
          <w:i/>
        </w:rPr>
        <w:t>Gu</w:t>
      </w:r>
      <w:r w:rsidR="0032316A">
        <w:rPr>
          <w:rFonts w:ascii="Arial" w:eastAsia="Times New Roman" w:hAnsi="Arial" w:cs="Arial"/>
          <w:b/>
          <w:i/>
        </w:rPr>
        <w:t>lf between theory and practice:</w:t>
      </w:r>
    </w:p>
    <w:p w:rsidR="0032316A" w:rsidRDefault="00EF2C4D" w:rsidP="00335D76">
      <w:pPr>
        <w:pStyle w:val="ListParagraph"/>
        <w:numPr>
          <w:ilvl w:val="0"/>
          <w:numId w:val="26"/>
        </w:numPr>
        <w:spacing w:after="160"/>
        <w:ind w:left="540" w:hanging="450"/>
        <w:jc w:val="both"/>
        <w:rPr>
          <w:rFonts w:ascii="Arial" w:hAnsi="Arial" w:cs="Arial"/>
        </w:rPr>
      </w:pPr>
      <w:r w:rsidRPr="00AF2F8A">
        <w:rPr>
          <w:rFonts w:ascii="Arial" w:hAnsi="Arial" w:cs="Arial"/>
        </w:rPr>
        <w:t xml:space="preserve">Judicial magistrates </w:t>
      </w:r>
      <w:r w:rsidR="00AD316A">
        <w:rPr>
          <w:rFonts w:ascii="Arial" w:hAnsi="Arial" w:cs="Arial"/>
        </w:rPr>
        <w:t xml:space="preserve">often </w:t>
      </w:r>
      <w:r w:rsidRPr="00AF2F8A">
        <w:rPr>
          <w:rFonts w:ascii="Arial" w:hAnsi="Arial" w:cs="Arial"/>
        </w:rPr>
        <w:t>refrain from scrutinizing the case diaries before granting remand.</w:t>
      </w:r>
    </w:p>
    <w:p w:rsidR="0032316A" w:rsidRDefault="0032316A" w:rsidP="0032316A">
      <w:pPr>
        <w:pStyle w:val="ListParagraph"/>
        <w:spacing w:after="160"/>
        <w:ind w:left="540"/>
        <w:jc w:val="bot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 xml:space="preserve">It has become a routine practice for magistrates to pass a remand order or an order for detention </w:t>
      </w:r>
      <w:r w:rsidR="00AD316A" w:rsidRPr="0032316A">
        <w:rPr>
          <w:rFonts w:ascii="Arial" w:hAnsi="Arial" w:cs="Arial"/>
        </w:rPr>
        <w:t>based on</w:t>
      </w:r>
      <w:r w:rsidRPr="0032316A">
        <w:rPr>
          <w:rFonts w:ascii="Arial" w:hAnsi="Arial" w:cs="Arial"/>
        </w:rPr>
        <w:t xml:space="preserve"> the forwarding by the police officer without perusing the entries of the case diary.</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 xml:space="preserve">Judicial magistrates </w:t>
      </w:r>
      <w:r w:rsidR="00DC632B">
        <w:rPr>
          <w:rFonts w:ascii="Arial" w:hAnsi="Arial" w:cs="Arial"/>
        </w:rPr>
        <w:t xml:space="preserve">often </w:t>
      </w:r>
      <w:r w:rsidRPr="0032316A">
        <w:rPr>
          <w:rFonts w:ascii="Arial" w:hAnsi="Arial" w:cs="Arial"/>
        </w:rPr>
        <w:t>refrain from exercising sound judicial discretion and tend to pass orders for shown arrest of detained persons in new cases without perusing the case records.</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 xml:space="preserve">Judicial Magistrates often tend to sign court warrants in their chambers before rising to the </w:t>
      </w:r>
      <w:r w:rsidRPr="0032316A">
        <w:rPr>
          <w:rFonts w:ascii="Arial" w:hAnsi="Arial" w:cs="Arial"/>
          <w:i/>
        </w:rPr>
        <w:t>Ejlash</w:t>
      </w:r>
      <w:r w:rsidRPr="0032316A">
        <w:rPr>
          <w:rFonts w:ascii="Arial" w:hAnsi="Arial" w:cs="Arial"/>
        </w:rPr>
        <w:t xml:space="preserve"> or during short intervals at lunch time and pass orders remanding UTPs to pre-trial custody without the same being physically produced before the Court on due dates. </w:t>
      </w:r>
    </w:p>
    <w:p w:rsidR="0032316A" w:rsidRPr="0032316A" w:rsidRDefault="0032316A" w:rsidP="0032316A">
      <w:pPr>
        <w:pStyle w:val="ListParagraph"/>
        <w:rPr>
          <w:rFonts w:ascii="Arial" w:hAnsi="Arial" w:cs="Arial"/>
        </w:rPr>
      </w:pPr>
    </w:p>
    <w:p w:rsidR="0032316A" w:rsidRPr="00DC632B"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 xml:space="preserve">Ex-prisoners enlarged on bail with the assistance of GIZ have shared their frustrations of being brought to the court lock-up and sent back to prisons on </w:t>
      </w:r>
      <w:r w:rsidR="00AD316A" w:rsidRPr="0032316A">
        <w:rPr>
          <w:rFonts w:ascii="Arial" w:hAnsi="Arial" w:cs="Arial"/>
        </w:rPr>
        <w:t>many</w:t>
      </w:r>
      <w:r w:rsidRPr="0032316A">
        <w:rPr>
          <w:rFonts w:ascii="Arial" w:hAnsi="Arial" w:cs="Arial"/>
        </w:rPr>
        <w:t xml:space="preserve"> occasions without being physically produced before magistrates.</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Rigid mindset of the judicial magistrates in rejecting discharge applications and refusing bail at the pre-trial stage is a major contributing factor.</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No institutional mechanism in place to track, prioritize and hear cases based on the length of incarceration and socio-economic status of UTPs.</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No proper observance and implementation of Criminal Rules and Order, 2009 by judicial magistrates.</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Judicial magistrates are disinclined to exercise their discretionary power to grant bail when police report is not submitted within the stipulated timeframe in accordance with S167 (5) of Cr</w:t>
      </w:r>
      <w:r w:rsidR="00D83180" w:rsidRPr="0032316A">
        <w:rPr>
          <w:rFonts w:ascii="Arial" w:hAnsi="Arial" w:cs="Arial"/>
        </w:rPr>
        <w:t>.</w:t>
      </w:r>
      <w:r w:rsidRPr="0032316A">
        <w:rPr>
          <w:rFonts w:ascii="Arial" w:hAnsi="Arial" w:cs="Arial"/>
        </w:rPr>
        <w:t xml:space="preserve"> P C.</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Judicial magistrates seldom press for updates from IOs on the progress of investigation which encourages them to refrain from submitting the police report on time.</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 xml:space="preserve">No application of the Probation of Offenders Ordinance 1960 in adjudicating cases of first and petty offenders. </w:t>
      </w:r>
    </w:p>
    <w:p w:rsidR="0032316A" w:rsidRPr="0032316A" w:rsidRDefault="0032316A" w:rsidP="0032316A">
      <w:pPr>
        <w:pStyle w:val="ListParagraph"/>
        <w:rPr>
          <w:rFonts w:ascii="Arial" w:hAnsi="Arial" w:cs="Arial"/>
        </w:rPr>
      </w:pPr>
    </w:p>
    <w:p w:rsidR="00345B86" w:rsidRPr="00BE14E9" w:rsidRDefault="00EF2C4D" w:rsidP="00335D76">
      <w:pPr>
        <w:pStyle w:val="ListParagraph"/>
        <w:numPr>
          <w:ilvl w:val="0"/>
          <w:numId w:val="26"/>
        </w:numPr>
        <w:spacing w:after="160"/>
        <w:ind w:left="540" w:hanging="450"/>
        <w:jc w:val="both"/>
        <w:rPr>
          <w:rFonts w:ascii="Arial" w:hAnsi="Arial" w:cs="Arial"/>
        </w:rPr>
      </w:pPr>
      <w:r w:rsidRPr="0032316A">
        <w:rPr>
          <w:rFonts w:ascii="Arial" w:hAnsi="Arial" w:cs="Arial"/>
        </w:rPr>
        <w:t>No digitalized case tracking and update mechanism in place which accounts for lengthy and cumbersome disposal of criminal cases which eventually contributes to denial of justice.</w:t>
      </w:r>
    </w:p>
    <w:p w:rsidR="00DC632B" w:rsidRPr="00345B86" w:rsidRDefault="00DC632B" w:rsidP="00DC632B">
      <w:pPr>
        <w:spacing w:after="160"/>
        <w:contextualSpacing/>
        <w:jc w:val="both"/>
        <w:rPr>
          <w:rFonts w:ascii="Arial" w:eastAsia="Times New Roman" w:hAnsi="Arial" w:cs="Arial"/>
          <w:b/>
        </w:rPr>
      </w:pPr>
    </w:p>
    <w:p w:rsidR="007B4121" w:rsidRDefault="007B4121" w:rsidP="00D83180">
      <w:pPr>
        <w:spacing w:after="160"/>
        <w:contextualSpacing/>
        <w:jc w:val="both"/>
        <w:rPr>
          <w:rFonts w:ascii="Arial" w:eastAsia="Times New Roman" w:hAnsi="Arial" w:cs="Arial"/>
          <w:b/>
          <w:i/>
        </w:rPr>
      </w:pPr>
    </w:p>
    <w:p w:rsidR="007B4121" w:rsidRDefault="007B4121" w:rsidP="00D83180">
      <w:pPr>
        <w:spacing w:after="160"/>
        <w:contextualSpacing/>
        <w:jc w:val="both"/>
        <w:rPr>
          <w:rFonts w:ascii="Arial" w:eastAsia="Times New Roman" w:hAnsi="Arial" w:cs="Arial"/>
          <w:b/>
          <w:i/>
        </w:rPr>
      </w:pPr>
    </w:p>
    <w:p w:rsidR="007B4121" w:rsidRDefault="007B4121" w:rsidP="00D83180">
      <w:pPr>
        <w:spacing w:after="160"/>
        <w:contextualSpacing/>
        <w:jc w:val="both"/>
        <w:rPr>
          <w:rFonts w:ascii="Arial" w:eastAsia="Times New Roman" w:hAnsi="Arial" w:cs="Arial"/>
          <w:b/>
          <w:i/>
        </w:rPr>
      </w:pPr>
    </w:p>
    <w:p w:rsidR="00D83180" w:rsidRPr="0032316A" w:rsidRDefault="00287109" w:rsidP="00D83180">
      <w:pPr>
        <w:spacing w:after="160"/>
        <w:contextualSpacing/>
        <w:jc w:val="both"/>
        <w:rPr>
          <w:rFonts w:ascii="Arial" w:eastAsia="Times New Roman" w:hAnsi="Arial" w:cs="Arial"/>
          <w:b/>
          <w:i/>
        </w:rPr>
      </w:pPr>
      <w:r>
        <w:rPr>
          <w:rFonts w:ascii="Arial" w:eastAsia="Times New Roman" w:hAnsi="Arial" w:cs="Arial"/>
          <w:b/>
          <w:i/>
        </w:rPr>
        <w:t xml:space="preserve">Hard </w:t>
      </w:r>
      <w:r w:rsidR="00EF2C4D" w:rsidRPr="004E1F77">
        <w:rPr>
          <w:rFonts w:ascii="Arial" w:eastAsia="Times New Roman" w:hAnsi="Arial" w:cs="Arial"/>
          <w:b/>
          <w:i/>
        </w:rPr>
        <w:t>Facts</w:t>
      </w:r>
      <w:r>
        <w:rPr>
          <w:rFonts w:ascii="Arial" w:eastAsia="Times New Roman" w:hAnsi="Arial" w:cs="Arial"/>
          <w:b/>
          <w:i/>
        </w:rPr>
        <w:t xml:space="preserve"> and Statistics</w:t>
      </w:r>
      <w:r w:rsidR="0032316A">
        <w:rPr>
          <w:rFonts w:ascii="Arial" w:eastAsia="Times New Roman" w:hAnsi="Arial" w:cs="Arial"/>
          <w:b/>
          <w:i/>
        </w:rPr>
        <w:t>:</w:t>
      </w:r>
    </w:p>
    <w:p w:rsidR="0032316A" w:rsidRDefault="00EF2C4D" w:rsidP="00335D76">
      <w:pPr>
        <w:pStyle w:val="ListParagraph"/>
        <w:numPr>
          <w:ilvl w:val="0"/>
          <w:numId w:val="27"/>
        </w:numPr>
        <w:spacing w:after="160"/>
        <w:ind w:left="540"/>
        <w:jc w:val="both"/>
        <w:rPr>
          <w:rFonts w:ascii="Arial" w:hAnsi="Arial" w:cs="Arial"/>
        </w:rPr>
      </w:pPr>
      <w:r w:rsidRPr="00D83180">
        <w:rPr>
          <w:rFonts w:ascii="Arial" w:hAnsi="Arial" w:cs="Arial"/>
        </w:rPr>
        <w:t>All judicial magistrates</w:t>
      </w:r>
      <w:r w:rsidR="00C20CBC">
        <w:rPr>
          <w:rFonts w:ascii="Arial" w:hAnsi="Arial" w:cs="Arial"/>
        </w:rPr>
        <w:t xml:space="preserve"> interviewed opined</w:t>
      </w:r>
      <w:r w:rsidRPr="00D83180">
        <w:rPr>
          <w:rFonts w:ascii="Arial" w:hAnsi="Arial" w:cs="Arial"/>
        </w:rPr>
        <w:t xml:space="preserve"> that 95% criminal cases in magistrate Courts are compromised or settled out of court. </w:t>
      </w:r>
    </w:p>
    <w:p w:rsidR="0018416D" w:rsidRDefault="0018416D" w:rsidP="0018416D">
      <w:pPr>
        <w:pStyle w:val="ListParagraph"/>
        <w:spacing w:after="160"/>
        <w:ind w:left="540"/>
        <w:jc w:val="both"/>
        <w:rPr>
          <w:rFonts w:ascii="Arial" w:hAnsi="Arial" w:cs="Arial"/>
        </w:rPr>
      </w:pPr>
    </w:p>
    <w:p w:rsidR="0032316A" w:rsidRDefault="00EF2C4D" w:rsidP="00335D76">
      <w:pPr>
        <w:pStyle w:val="ListParagraph"/>
        <w:numPr>
          <w:ilvl w:val="0"/>
          <w:numId w:val="27"/>
        </w:numPr>
        <w:spacing w:after="160"/>
        <w:ind w:left="540"/>
        <w:jc w:val="both"/>
        <w:rPr>
          <w:rFonts w:ascii="Arial" w:hAnsi="Arial" w:cs="Arial"/>
        </w:rPr>
      </w:pPr>
      <w:r w:rsidRPr="0032316A">
        <w:rPr>
          <w:rFonts w:ascii="Arial" w:hAnsi="Arial" w:cs="Arial"/>
        </w:rPr>
        <w:t xml:space="preserve">Only 7-8% criminal cases result in conviction. The accused are acquitted in an overwhelming majority of criminal cases or the </w:t>
      </w:r>
      <w:r w:rsidR="001342AA" w:rsidRPr="0032316A">
        <w:rPr>
          <w:rFonts w:ascii="Arial" w:hAnsi="Arial" w:cs="Arial"/>
        </w:rPr>
        <w:t>case is compromised at various</w:t>
      </w:r>
      <w:r w:rsidRPr="0032316A">
        <w:rPr>
          <w:rFonts w:ascii="Arial" w:hAnsi="Arial" w:cs="Arial"/>
        </w:rPr>
        <w:t xml:space="preserve"> stages. Notably, most criminal cases are false and fabricated. They mask property or relationship disputes among parties. </w:t>
      </w:r>
    </w:p>
    <w:p w:rsidR="0032316A" w:rsidRDefault="0032316A" w:rsidP="0032316A">
      <w:pPr>
        <w:pStyle w:val="ListParagraph"/>
        <w:spacing w:after="160"/>
        <w:ind w:left="540"/>
        <w:jc w:val="both"/>
        <w:rPr>
          <w:rFonts w:ascii="Arial" w:hAnsi="Arial" w:cs="Arial"/>
        </w:rPr>
      </w:pPr>
    </w:p>
    <w:p w:rsidR="00EF2C4D" w:rsidRPr="007B4121" w:rsidRDefault="00EF2C4D" w:rsidP="007B4121">
      <w:pPr>
        <w:pStyle w:val="ListParagraph"/>
        <w:numPr>
          <w:ilvl w:val="0"/>
          <w:numId w:val="27"/>
        </w:numPr>
        <w:spacing w:after="160"/>
        <w:ind w:left="540"/>
        <w:jc w:val="both"/>
        <w:rPr>
          <w:rFonts w:ascii="Arial" w:hAnsi="Arial" w:cs="Arial"/>
        </w:rPr>
      </w:pPr>
      <w:r w:rsidRPr="0032316A">
        <w:rPr>
          <w:rFonts w:ascii="Arial" w:hAnsi="Arial" w:cs="Arial"/>
        </w:rPr>
        <w:t>Cases which could be settled under the Village Court or through ADR often see their way into the criminal justice system.</w:t>
      </w:r>
    </w:p>
    <w:p w:rsidR="00EF2C4D" w:rsidRPr="00474099" w:rsidRDefault="00EF2C4D" w:rsidP="00B050B8">
      <w:pPr>
        <w:pStyle w:val="Heading2"/>
        <w:rPr>
          <w:i w:val="0"/>
          <w:sz w:val="26"/>
          <w:szCs w:val="26"/>
        </w:rPr>
      </w:pPr>
      <w:bookmarkStart w:id="259" w:name="_Toc505468254"/>
      <w:r w:rsidRPr="00474099">
        <w:rPr>
          <w:i w:val="0"/>
          <w:sz w:val="26"/>
          <w:szCs w:val="26"/>
        </w:rPr>
        <w:t xml:space="preserve">Role of the </w:t>
      </w:r>
      <w:r w:rsidR="0018416D" w:rsidRPr="00474099">
        <w:rPr>
          <w:i w:val="0"/>
          <w:sz w:val="26"/>
          <w:szCs w:val="26"/>
        </w:rPr>
        <w:t>P</w:t>
      </w:r>
      <w:r w:rsidR="00B050B8" w:rsidRPr="00474099">
        <w:rPr>
          <w:i w:val="0"/>
          <w:sz w:val="26"/>
          <w:szCs w:val="26"/>
        </w:rPr>
        <w:t>olice</w:t>
      </w:r>
      <w:bookmarkEnd w:id="259"/>
    </w:p>
    <w:p w:rsidR="00EF2C4D" w:rsidRPr="004E1F77" w:rsidRDefault="00EF2C4D" w:rsidP="004E1F77">
      <w:pPr>
        <w:spacing w:after="160"/>
        <w:jc w:val="both"/>
        <w:rPr>
          <w:rFonts w:ascii="Arial" w:hAnsi="Arial" w:cs="Arial"/>
          <w:b/>
          <w:i/>
        </w:rPr>
      </w:pPr>
      <w:r w:rsidRPr="004E1F77">
        <w:rPr>
          <w:rFonts w:ascii="Arial" w:hAnsi="Arial" w:cs="Arial"/>
          <w:b/>
          <w:i/>
        </w:rPr>
        <w:t>Challenges Re: Investigation</w:t>
      </w:r>
    </w:p>
    <w:p w:rsidR="0032316A" w:rsidRDefault="00EF2C4D" w:rsidP="0032316A">
      <w:pPr>
        <w:numPr>
          <w:ilvl w:val="0"/>
          <w:numId w:val="4"/>
        </w:numPr>
        <w:spacing w:after="160"/>
        <w:ind w:left="540"/>
        <w:contextualSpacing/>
        <w:jc w:val="both"/>
        <w:rPr>
          <w:rFonts w:ascii="Arial" w:eastAsia="Times New Roman" w:hAnsi="Arial" w:cs="Arial"/>
        </w:rPr>
      </w:pPr>
      <w:r w:rsidRPr="004E1F77">
        <w:rPr>
          <w:rFonts w:ascii="Arial" w:eastAsia="Times New Roman" w:hAnsi="Arial" w:cs="Arial"/>
        </w:rPr>
        <w:t xml:space="preserve">Delay in submission of police report is a major impediment and a contributing factor towards pre-trial detention. </w:t>
      </w:r>
    </w:p>
    <w:p w:rsidR="0032316A" w:rsidRDefault="0032316A" w:rsidP="0032316A">
      <w:pPr>
        <w:spacing w:after="160"/>
        <w:ind w:left="540"/>
        <w:contextualSpacing/>
        <w:jc w:val="both"/>
        <w:rPr>
          <w:rFonts w:ascii="Arial" w:eastAsia="Times New Roman" w:hAnsi="Arial" w:cs="Arial"/>
        </w:rPr>
      </w:pPr>
    </w:p>
    <w:p w:rsidR="0032316A" w:rsidRDefault="00EF2C4D" w:rsidP="0032316A">
      <w:pPr>
        <w:numPr>
          <w:ilvl w:val="0"/>
          <w:numId w:val="4"/>
        </w:numPr>
        <w:spacing w:after="160"/>
        <w:ind w:left="540"/>
        <w:contextualSpacing/>
        <w:jc w:val="both"/>
        <w:rPr>
          <w:rFonts w:ascii="Arial" w:eastAsia="Times New Roman" w:hAnsi="Arial" w:cs="Arial"/>
        </w:rPr>
      </w:pPr>
      <w:r w:rsidRPr="0032316A">
        <w:rPr>
          <w:rFonts w:ascii="Arial" w:eastAsia="Times New Roman" w:hAnsi="Arial" w:cs="Arial"/>
        </w:rPr>
        <w:t>IOs have noted with concern that it is time consuming and challenging to investigate occurrence of alleged crimes in remote places. Seeking expert opinion from doctors, serologists, radiologists, forensic experts, hand-writing, and finger print and chemical experts also takes time.</w:t>
      </w:r>
    </w:p>
    <w:p w:rsidR="0032316A" w:rsidRPr="0032316A" w:rsidRDefault="0032316A" w:rsidP="0032316A">
      <w:pPr>
        <w:rPr>
          <w:rFonts w:ascii="Arial" w:hAnsi="Arial" w:cs="Arial"/>
        </w:rPr>
      </w:pPr>
    </w:p>
    <w:p w:rsidR="0032316A" w:rsidRDefault="00EF2C4D" w:rsidP="0032316A">
      <w:pPr>
        <w:numPr>
          <w:ilvl w:val="0"/>
          <w:numId w:val="4"/>
        </w:numPr>
        <w:spacing w:after="160"/>
        <w:ind w:left="540"/>
        <w:contextualSpacing/>
        <w:jc w:val="both"/>
        <w:rPr>
          <w:rFonts w:ascii="Arial" w:eastAsia="Times New Roman" w:hAnsi="Arial" w:cs="Arial"/>
        </w:rPr>
      </w:pPr>
      <w:r w:rsidRPr="0032316A">
        <w:rPr>
          <w:rFonts w:ascii="Arial" w:eastAsia="Times New Roman" w:hAnsi="Arial" w:cs="Arial"/>
        </w:rPr>
        <w:t xml:space="preserve">On an average, in a month almost 70-80 cases are lodged in </w:t>
      </w:r>
      <w:r w:rsidR="00D83180" w:rsidRPr="0032316A">
        <w:rPr>
          <w:rFonts w:ascii="Arial" w:eastAsia="Times New Roman" w:hAnsi="Arial" w:cs="Arial"/>
        </w:rPr>
        <w:t xml:space="preserve">a </w:t>
      </w:r>
      <w:r w:rsidRPr="0032316A">
        <w:rPr>
          <w:rFonts w:ascii="Arial" w:eastAsia="Times New Roman" w:hAnsi="Arial" w:cs="Arial"/>
        </w:rPr>
        <w:t xml:space="preserve">police station that </w:t>
      </w:r>
      <w:r w:rsidR="00AD316A" w:rsidRPr="0032316A">
        <w:rPr>
          <w:rFonts w:ascii="Arial" w:eastAsia="Times New Roman" w:hAnsi="Arial" w:cs="Arial"/>
        </w:rPr>
        <w:t>must</w:t>
      </w:r>
      <w:r w:rsidRPr="0032316A">
        <w:rPr>
          <w:rFonts w:ascii="Arial" w:eastAsia="Times New Roman" w:hAnsi="Arial" w:cs="Arial"/>
        </w:rPr>
        <w:t xml:space="preserve"> be investigated.  </w:t>
      </w:r>
    </w:p>
    <w:p w:rsidR="0032316A" w:rsidRPr="0032316A" w:rsidRDefault="0032316A" w:rsidP="0032316A">
      <w:pPr>
        <w:rPr>
          <w:rFonts w:ascii="Arial" w:hAnsi="Arial" w:cs="Arial"/>
        </w:rPr>
      </w:pPr>
    </w:p>
    <w:p w:rsidR="0032316A" w:rsidRDefault="00EF2C4D" w:rsidP="0032316A">
      <w:pPr>
        <w:numPr>
          <w:ilvl w:val="0"/>
          <w:numId w:val="4"/>
        </w:numPr>
        <w:spacing w:after="160"/>
        <w:ind w:left="540"/>
        <w:contextualSpacing/>
        <w:jc w:val="both"/>
        <w:rPr>
          <w:rFonts w:ascii="Arial" w:eastAsia="Times New Roman" w:hAnsi="Arial" w:cs="Arial"/>
        </w:rPr>
      </w:pPr>
      <w:r w:rsidRPr="0032316A">
        <w:rPr>
          <w:rFonts w:ascii="Arial" w:eastAsia="Times New Roman" w:hAnsi="Arial" w:cs="Arial"/>
        </w:rPr>
        <w:t>Police is overworked and engaged in multitasking- their usual duties include</w:t>
      </w:r>
      <w:r w:rsidR="00D83180" w:rsidRPr="0032316A">
        <w:rPr>
          <w:rFonts w:ascii="Arial" w:eastAsia="Times New Roman" w:hAnsi="Arial" w:cs="Arial"/>
        </w:rPr>
        <w:t>,</w:t>
      </w:r>
      <w:r w:rsidRPr="0032316A">
        <w:rPr>
          <w:rFonts w:ascii="Arial" w:eastAsia="Times New Roman" w:hAnsi="Arial" w:cs="Arial"/>
        </w:rPr>
        <w:t xml:space="preserve"> among others</w:t>
      </w:r>
      <w:r w:rsidR="00D83180" w:rsidRPr="0032316A">
        <w:rPr>
          <w:rFonts w:ascii="Arial" w:eastAsia="Times New Roman" w:hAnsi="Arial" w:cs="Arial"/>
        </w:rPr>
        <w:t>,</w:t>
      </w:r>
      <w:r w:rsidRPr="0032316A">
        <w:rPr>
          <w:rFonts w:ascii="Arial" w:eastAsia="Times New Roman" w:hAnsi="Arial" w:cs="Arial"/>
        </w:rPr>
        <w:t xml:space="preserve"> registering general diaries, executing warrants, recovery of drugs and arms and other </w:t>
      </w:r>
      <w:r w:rsidRPr="0032316A">
        <w:rPr>
          <w:rFonts w:ascii="Arial" w:eastAsia="Times New Roman" w:hAnsi="Arial" w:cs="Arial"/>
          <w:i/>
        </w:rPr>
        <w:t>alamats</w:t>
      </w:r>
      <w:r w:rsidRPr="0032316A">
        <w:rPr>
          <w:rFonts w:ascii="Arial" w:eastAsia="Times New Roman" w:hAnsi="Arial" w:cs="Arial"/>
        </w:rPr>
        <w:t xml:space="preserve"> and exhibits, investigation of alleged crimes, conducting searches and seizures, preparing list of tenants within their jurisdiction, maintaining communication with  the local elites and the public at large, service and execution of summons and processes for departmental as well as public witnesses, beefing up security in cultural programs as well as rallies organized by political parties, ensuring security protocol for VIPs. They have very long working hours and are seldom appreciated for their </w:t>
      </w:r>
      <w:r w:rsidR="00AD316A" w:rsidRPr="0032316A">
        <w:rPr>
          <w:rFonts w:ascii="Arial" w:eastAsia="Times New Roman" w:hAnsi="Arial" w:cs="Arial"/>
        </w:rPr>
        <w:t>demanding work</w:t>
      </w:r>
      <w:r w:rsidRPr="0032316A">
        <w:rPr>
          <w:rFonts w:ascii="Arial" w:eastAsia="Times New Roman" w:hAnsi="Arial" w:cs="Arial"/>
        </w:rPr>
        <w:t xml:space="preserve"> and contribution in maintaining law and order and ensuring public security.</w:t>
      </w:r>
    </w:p>
    <w:p w:rsidR="0032316A" w:rsidRPr="0032316A" w:rsidRDefault="0032316A" w:rsidP="0032316A">
      <w:pPr>
        <w:rPr>
          <w:rFonts w:ascii="Arial" w:hAnsi="Arial" w:cs="Arial"/>
        </w:rPr>
      </w:pPr>
    </w:p>
    <w:p w:rsidR="0032316A" w:rsidRDefault="00EF2C4D" w:rsidP="0032316A">
      <w:pPr>
        <w:numPr>
          <w:ilvl w:val="0"/>
          <w:numId w:val="4"/>
        </w:numPr>
        <w:spacing w:after="160"/>
        <w:ind w:left="540"/>
        <w:contextualSpacing/>
        <w:jc w:val="both"/>
        <w:rPr>
          <w:rFonts w:ascii="Arial" w:eastAsia="Times New Roman" w:hAnsi="Arial" w:cs="Arial"/>
        </w:rPr>
      </w:pPr>
      <w:r w:rsidRPr="0032316A">
        <w:rPr>
          <w:rFonts w:ascii="Arial" w:eastAsia="Times New Roman" w:hAnsi="Arial" w:cs="Arial"/>
        </w:rPr>
        <w:t>There is no commuting allowance for arresting an accused or a witness in an alleged crime committed within the local limits of a metropolitan area.  However, a nominal transportation allowance can be claimed in case of apprehending an accused or a witness from a place which is more than 5 km away from the metropolitan area.</w:t>
      </w:r>
    </w:p>
    <w:p w:rsidR="0032316A" w:rsidRPr="0032316A" w:rsidRDefault="0032316A" w:rsidP="0032316A">
      <w:pPr>
        <w:rPr>
          <w:rFonts w:ascii="Arial" w:hAnsi="Arial" w:cs="Arial"/>
        </w:rPr>
      </w:pPr>
    </w:p>
    <w:p w:rsidR="0032316A" w:rsidRDefault="00EF2C4D" w:rsidP="0032316A">
      <w:pPr>
        <w:numPr>
          <w:ilvl w:val="0"/>
          <w:numId w:val="4"/>
        </w:numPr>
        <w:spacing w:after="160"/>
        <w:ind w:left="540"/>
        <w:contextualSpacing/>
        <w:jc w:val="both"/>
        <w:rPr>
          <w:rFonts w:ascii="Arial" w:eastAsia="Times New Roman" w:hAnsi="Arial" w:cs="Arial"/>
        </w:rPr>
      </w:pPr>
      <w:r w:rsidRPr="0032316A">
        <w:rPr>
          <w:rFonts w:ascii="Arial" w:eastAsia="Times New Roman" w:hAnsi="Arial" w:cs="Arial"/>
        </w:rPr>
        <w:t>The officer in charge of a police station</w:t>
      </w:r>
      <w:r w:rsidR="00DC632B">
        <w:rPr>
          <w:rFonts w:ascii="Arial" w:eastAsia="Times New Roman" w:hAnsi="Arial" w:cs="Arial"/>
        </w:rPr>
        <w:t xml:space="preserve"> is entitled to a full-time vehicle</w:t>
      </w:r>
      <w:r w:rsidRPr="0032316A">
        <w:rPr>
          <w:rFonts w:ascii="Arial" w:eastAsia="Times New Roman" w:hAnsi="Arial" w:cs="Arial"/>
        </w:rPr>
        <w:t xml:space="preserve">. All other officers </w:t>
      </w:r>
      <w:r w:rsidR="00AD316A" w:rsidRPr="0032316A">
        <w:rPr>
          <w:rFonts w:ascii="Arial" w:eastAsia="Times New Roman" w:hAnsi="Arial" w:cs="Arial"/>
        </w:rPr>
        <w:t>must</w:t>
      </w:r>
      <w:r w:rsidRPr="0032316A">
        <w:rPr>
          <w:rFonts w:ascii="Arial" w:eastAsia="Times New Roman" w:hAnsi="Arial" w:cs="Arial"/>
        </w:rPr>
        <w:t xml:space="preserve"> </w:t>
      </w:r>
      <w:r w:rsidR="00137BBF">
        <w:rPr>
          <w:rFonts w:ascii="Arial" w:eastAsia="Times New Roman" w:hAnsi="Arial" w:cs="Arial"/>
        </w:rPr>
        <w:t>apply for</w:t>
      </w:r>
      <w:r w:rsidRPr="0032316A">
        <w:rPr>
          <w:rFonts w:ascii="Arial" w:eastAsia="Times New Roman" w:hAnsi="Arial" w:cs="Arial"/>
        </w:rPr>
        <w:t xml:space="preserve"> requisition </w:t>
      </w:r>
      <w:r w:rsidR="00137BBF">
        <w:rPr>
          <w:rFonts w:ascii="Arial" w:eastAsia="Times New Roman" w:hAnsi="Arial" w:cs="Arial"/>
        </w:rPr>
        <w:t xml:space="preserve">of </w:t>
      </w:r>
      <w:r w:rsidRPr="0032316A">
        <w:rPr>
          <w:rFonts w:ascii="Arial" w:eastAsia="Times New Roman" w:hAnsi="Arial" w:cs="Arial"/>
        </w:rPr>
        <w:t xml:space="preserve">16 vehicles those are routinely booked </w:t>
      </w:r>
      <w:r w:rsidR="00AD316A" w:rsidRPr="0032316A">
        <w:rPr>
          <w:rFonts w:ascii="Arial" w:eastAsia="Times New Roman" w:hAnsi="Arial" w:cs="Arial"/>
        </w:rPr>
        <w:t>to</w:t>
      </w:r>
      <w:r w:rsidRPr="0032316A">
        <w:rPr>
          <w:rFonts w:ascii="Arial" w:eastAsia="Times New Roman" w:hAnsi="Arial" w:cs="Arial"/>
        </w:rPr>
        <w:t xml:space="preserve"> carry out their regular duties on a roster basis (9 for night duty and 7 for the day shift). However, these vehicles are poorly maintained and seldom serve the purpose for investigation.</w:t>
      </w:r>
    </w:p>
    <w:p w:rsidR="0032316A" w:rsidRPr="0032316A" w:rsidRDefault="0032316A" w:rsidP="0032316A">
      <w:pPr>
        <w:rPr>
          <w:rFonts w:ascii="Arial" w:hAnsi="Arial" w:cs="Arial"/>
        </w:rPr>
      </w:pPr>
    </w:p>
    <w:p w:rsidR="0032316A" w:rsidRDefault="00EF2C4D" w:rsidP="0032316A">
      <w:pPr>
        <w:numPr>
          <w:ilvl w:val="0"/>
          <w:numId w:val="4"/>
        </w:numPr>
        <w:spacing w:after="160"/>
        <w:ind w:left="540"/>
        <w:contextualSpacing/>
        <w:jc w:val="both"/>
        <w:rPr>
          <w:rFonts w:ascii="Arial" w:eastAsia="Times New Roman" w:hAnsi="Arial" w:cs="Arial"/>
        </w:rPr>
      </w:pPr>
      <w:r w:rsidRPr="0032316A">
        <w:rPr>
          <w:rFonts w:ascii="Arial" w:eastAsia="Times New Roman" w:hAnsi="Arial" w:cs="Arial"/>
        </w:rPr>
        <w:t xml:space="preserve">IOs </w:t>
      </w:r>
      <w:r w:rsidR="00004155">
        <w:rPr>
          <w:rFonts w:ascii="Arial" w:eastAsia="Times New Roman" w:hAnsi="Arial" w:cs="Arial"/>
        </w:rPr>
        <w:t>are often required</w:t>
      </w:r>
      <w:r w:rsidRPr="0032316A">
        <w:rPr>
          <w:rFonts w:ascii="Arial" w:eastAsia="Times New Roman" w:hAnsi="Arial" w:cs="Arial"/>
        </w:rPr>
        <w:t xml:space="preserve"> to travel to remote places in their own motor cycles for conducting investigations beyond their duty hours. There is no provision for the IOs to be reimbursed for their fuel costs.</w:t>
      </w:r>
    </w:p>
    <w:p w:rsidR="0032316A" w:rsidRPr="0032316A" w:rsidRDefault="0032316A" w:rsidP="0032316A">
      <w:pPr>
        <w:rPr>
          <w:rFonts w:ascii="Arial" w:hAnsi="Arial" w:cs="Arial"/>
        </w:rPr>
      </w:pPr>
    </w:p>
    <w:p w:rsidR="001342AA" w:rsidRDefault="00EF2C4D" w:rsidP="001342AA">
      <w:pPr>
        <w:numPr>
          <w:ilvl w:val="0"/>
          <w:numId w:val="4"/>
        </w:numPr>
        <w:spacing w:after="160"/>
        <w:ind w:left="540"/>
        <w:contextualSpacing/>
        <w:jc w:val="both"/>
        <w:rPr>
          <w:rFonts w:ascii="Arial" w:eastAsia="Times New Roman" w:hAnsi="Arial" w:cs="Arial"/>
        </w:rPr>
      </w:pPr>
      <w:r w:rsidRPr="0032316A">
        <w:rPr>
          <w:rFonts w:ascii="Arial" w:eastAsia="Times New Roman" w:hAnsi="Arial" w:cs="Arial"/>
        </w:rPr>
        <w:t>There is no risk allowance for the officers above the rank of SI.</w:t>
      </w:r>
    </w:p>
    <w:p w:rsidR="00271D55" w:rsidRPr="004E1F77" w:rsidRDefault="00271D55" w:rsidP="001342AA">
      <w:pPr>
        <w:spacing w:after="160"/>
        <w:contextualSpacing/>
        <w:jc w:val="both"/>
        <w:rPr>
          <w:rFonts w:ascii="Arial" w:eastAsia="Times New Roman" w:hAnsi="Arial" w:cs="Arial"/>
        </w:rPr>
      </w:pPr>
    </w:p>
    <w:p w:rsidR="00416665" w:rsidRPr="00846285" w:rsidRDefault="00416665" w:rsidP="00846285">
      <w:pPr>
        <w:spacing w:after="160"/>
        <w:jc w:val="both"/>
        <w:rPr>
          <w:rFonts w:ascii="Arial" w:hAnsi="Arial" w:cs="Arial"/>
        </w:rPr>
      </w:pPr>
    </w:p>
    <w:p w:rsidR="00EF2C4D" w:rsidRPr="0032316A" w:rsidRDefault="00EF2C4D" w:rsidP="0032316A">
      <w:pPr>
        <w:spacing w:after="160"/>
        <w:jc w:val="both"/>
        <w:rPr>
          <w:rFonts w:ascii="Arial" w:hAnsi="Arial" w:cs="Arial"/>
          <w:b/>
          <w:i/>
        </w:rPr>
      </w:pPr>
      <w:r w:rsidRPr="004E1F77">
        <w:rPr>
          <w:rFonts w:ascii="Arial" w:hAnsi="Arial" w:cs="Arial"/>
          <w:b/>
          <w:i/>
        </w:rPr>
        <w:t>Arbitrary Abuse of Powe</w:t>
      </w:r>
      <w:r w:rsidR="0032316A">
        <w:rPr>
          <w:rFonts w:ascii="Arial" w:hAnsi="Arial" w:cs="Arial"/>
          <w:b/>
          <w:i/>
        </w:rPr>
        <w:t>rs:</w:t>
      </w:r>
    </w:p>
    <w:p w:rsidR="0032316A" w:rsidRDefault="00EF2C4D" w:rsidP="00335D76">
      <w:pPr>
        <w:pStyle w:val="ListParagraph"/>
        <w:numPr>
          <w:ilvl w:val="0"/>
          <w:numId w:val="28"/>
        </w:numPr>
        <w:spacing w:after="160"/>
        <w:ind w:left="540"/>
        <w:jc w:val="both"/>
        <w:rPr>
          <w:rFonts w:ascii="Arial" w:hAnsi="Arial" w:cs="Arial"/>
        </w:rPr>
      </w:pPr>
      <w:r w:rsidRPr="00D83180">
        <w:rPr>
          <w:rFonts w:ascii="Arial" w:hAnsi="Arial" w:cs="Arial"/>
        </w:rPr>
        <w:t>In practice, police often do not comply with the mandatory requirement of producing an arrestee before the nearest magistrate within 24 hours.</w:t>
      </w:r>
    </w:p>
    <w:p w:rsidR="0032316A" w:rsidRDefault="0032316A" w:rsidP="0032316A">
      <w:pPr>
        <w:pStyle w:val="ListParagraph"/>
        <w:spacing w:after="160"/>
        <w:ind w:left="540"/>
        <w:jc w:val="both"/>
        <w:rPr>
          <w:rFonts w:ascii="Arial" w:hAnsi="Arial" w:cs="Arial"/>
        </w:rPr>
      </w:pPr>
    </w:p>
    <w:p w:rsidR="0032316A" w:rsidRDefault="00EF2C4D" w:rsidP="00335D76">
      <w:pPr>
        <w:pStyle w:val="ListParagraph"/>
        <w:numPr>
          <w:ilvl w:val="0"/>
          <w:numId w:val="28"/>
        </w:numPr>
        <w:spacing w:after="160"/>
        <w:ind w:left="540"/>
        <w:jc w:val="both"/>
        <w:rPr>
          <w:rFonts w:ascii="Arial" w:hAnsi="Arial" w:cs="Arial"/>
        </w:rPr>
      </w:pPr>
      <w:r w:rsidRPr="0032316A">
        <w:rPr>
          <w:rFonts w:ascii="Arial" w:hAnsi="Arial" w:cs="Arial"/>
        </w:rPr>
        <w:t xml:space="preserve">Likewise, police often do not exercise their discretion of arbitrary arrests judiciously and refrain from informing the family or relatives of the arrestee </w:t>
      </w:r>
      <w:r w:rsidR="00AD316A" w:rsidRPr="0032316A">
        <w:rPr>
          <w:rFonts w:ascii="Arial" w:hAnsi="Arial" w:cs="Arial"/>
        </w:rPr>
        <w:t>after</w:t>
      </w:r>
      <w:r w:rsidRPr="0032316A">
        <w:rPr>
          <w:rFonts w:ascii="Arial" w:hAnsi="Arial" w:cs="Arial"/>
        </w:rPr>
        <w:t xml:space="preserve"> the arrest.</w:t>
      </w:r>
    </w:p>
    <w:p w:rsidR="0032316A" w:rsidRPr="0032316A" w:rsidRDefault="0032316A" w:rsidP="0032316A">
      <w:pPr>
        <w:pStyle w:val="ListParagraph"/>
        <w:rPr>
          <w:rFonts w:ascii="Arial" w:hAnsi="Arial" w:cs="Arial"/>
        </w:rPr>
      </w:pPr>
    </w:p>
    <w:p w:rsidR="0032316A" w:rsidRDefault="001342AA" w:rsidP="00335D76">
      <w:pPr>
        <w:pStyle w:val="ListParagraph"/>
        <w:numPr>
          <w:ilvl w:val="0"/>
          <w:numId w:val="28"/>
        </w:numPr>
        <w:spacing w:after="160"/>
        <w:ind w:left="540"/>
        <w:jc w:val="both"/>
        <w:rPr>
          <w:rFonts w:ascii="Arial" w:hAnsi="Arial" w:cs="Arial"/>
        </w:rPr>
      </w:pPr>
      <w:r w:rsidRPr="0032316A">
        <w:rPr>
          <w:rFonts w:ascii="Arial" w:hAnsi="Arial" w:cs="Arial"/>
        </w:rPr>
        <w:t>Current</w:t>
      </w:r>
      <w:r w:rsidR="00EF2C4D" w:rsidRPr="0032316A">
        <w:rPr>
          <w:rFonts w:ascii="Arial" w:hAnsi="Arial" w:cs="Arial"/>
        </w:rPr>
        <w:t xml:space="preserve"> trends of shown arrest of detained persons in new cases and apprehending </w:t>
      </w:r>
      <w:r w:rsidR="00AD316A" w:rsidRPr="0032316A">
        <w:rPr>
          <w:rFonts w:ascii="Arial" w:hAnsi="Arial" w:cs="Arial"/>
        </w:rPr>
        <w:t>many</w:t>
      </w:r>
      <w:r w:rsidR="00EF2C4D" w:rsidRPr="0032316A">
        <w:rPr>
          <w:rFonts w:ascii="Arial" w:hAnsi="Arial" w:cs="Arial"/>
        </w:rPr>
        <w:t xml:space="preserve"> suspected accused against anonymous persons named in FIR lodged by informants across different police stations are directly contribut</w:t>
      </w:r>
      <w:r w:rsidR="00D83180" w:rsidRPr="0032316A">
        <w:rPr>
          <w:rFonts w:ascii="Arial" w:hAnsi="Arial" w:cs="Arial"/>
        </w:rPr>
        <w:t>ing to the high number of under</w:t>
      </w:r>
      <w:r w:rsidR="00EF2C4D" w:rsidRPr="0032316A">
        <w:rPr>
          <w:rFonts w:ascii="Arial" w:hAnsi="Arial" w:cs="Arial"/>
        </w:rPr>
        <w:t xml:space="preserve">trial prisoners. </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8"/>
        </w:numPr>
        <w:spacing w:after="160"/>
        <w:ind w:left="540"/>
        <w:jc w:val="both"/>
        <w:rPr>
          <w:rFonts w:ascii="Arial" w:hAnsi="Arial" w:cs="Arial"/>
        </w:rPr>
      </w:pPr>
      <w:r w:rsidRPr="0032316A">
        <w:rPr>
          <w:rFonts w:ascii="Arial" w:hAnsi="Arial" w:cs="Arial"/>
        </w:rPr>
        <w:t xml:space="preserve">Police do not cite specific reasons for apprehending suspected accused. However, they </w:t>
      </w:r>
      <w:r w:rsidR="00AD316A">
        <w:rPr>
          <w:rFonts w:ascii="Arial" w:hAnsi="Arial" w:cs="Arial"/>
        </w:rPr>
        <w:t xml:space="preserve">often </w:t>
      </w:r>
      <w:r w:rsidR="00AD316A" w:rsidRPr="0032316A">
        <w:rPr>
          <w:rFonts w:ascii="Arial" w:hAnsi="Arial" w:cs="Arial"/>
        </w:rPr>
        <w:t>tend to</w:t>
      </w:r>
      <w:r w:rsidRPr="0032316A">
        <w:rPr>
          <w:rFonts w:ascii="Arial" w:hAnsi="Arial" w:cs="Arial"/>
        </w:rPr>
        <w:t xml:space="preserve"> implicate habitual offenders, drug-users and those </w:t>
      </w:r>
      <w:r w:rsidR="00AD316A" w:rsidRPr="0032316A">
        <w:rPr>
          <w:rFonts w:ascii="Arial" w:hAnsi="Arial" w:cs="Arial"/>
        </w:rPr>
        <w:t>based on</w:t>
      </w:r>
      <w:r w:rsidRPr="0032316A">
        <w:rPr>
          <w:rFonts w:ascii="Arial" w:hAnsi="Arial" w:cs="Arial"/>
        </w:rPr>
        <w:t xml:space="preserve"> their previous credentials and past records (P.C.P.R). </w:t>
      </w:r>
    </w:p>
    <w:p w:rsidR="0032316A" w:rsidRPr="0032316A" w:rsidRDefault="0032316A" w:rsidP="0032316A">
      <w:pPr>
        <w:pStyle w:val="ListParagraph"/>
        <w:rPr>
          <w:rFonts w:ascii="Arial" w:hAnsi="Arial" w:cs="Arial"/>
        </w:rPr>
      </w:pPr>
    </w:p>
    <w:p w:rsidR="00EF2C4D" w:rsidRPr="0032316A" w:rsidRDefault="00EF2C4D" w:rsidP="00335D76">
      <w:pPr>
        <w:pStyle w:val="ListParagraph"/>
        <w:numPr>
          <w:ilvl w:val="0"/>
          <w:numId w:val="28"/>
        </w:numPr>
        <w:spacing w:after="160"/>
        <w:ind w:left="540"/>
        <w:jc w:val="both"/>
        <w:rPr>
          <w:rFonts w:ascii="Arial" w:hAnsi="Arial" w:cs="Arial"/>
        </w:rPr>
      </w:pPr>
      <w:r w:rsidRPr="0032316A">
        <w:rPr>
          <w:rFonts w:ascii="Arial" w:hAnsi="Arial" w:cs="Arial"/>
        </w:rPr>
        <w:t xml:space="preserve">It has been reported that </w:t>
      </w:r>
      <w:r w:rsidR="00AD316A" w:rsidRPr="0032316A">
        <w:rPr>
          <w:rFonts w:ascii="Arial" w:hAnsi="Arial" w:cs="Arial"/>
        </w:rPr>
        <w:t>many</w:t>
      </w:r>
      <w:r w:rsidRPr="0032316A">
        <w:rPr>
          <w:rFonts w:ascii="Arial" w:hAnsi="Arial" w:cs="Arial"/>
        </w:rPr>
        <w:t xml:space="preserve"> suspected accused apprehended in a </w:t>
      </w:r>
      <w:r w:rsidR="00AD316A" w:rsidRPr="0032316A">
        <w:rPr>
          <w:rFonts w:ascii="Arial" w:hAnsi="Arial" w:cs="Arial"/>
        </w:rPr>
        <w:t>case</w:t>
      </w:r>
      <w:r w:rsidRPr="0032316A">
        <w:rPr>
          <w:rFonts w:ascii="Arial" w:hAnsi="Arial" w:cs="Arial"/>
        </w:rPr>
        <w:t xml:space="preserve"> are subsequently discharged after having to incarcerate for some months in prison upon filing of FRT by the police. However, no legal action is invoked against the police. </w:t>
      </w:r>
    </w:p>
    <w:p w:rsidR="00EF2C4D" w:rsidRPr="004E1F77" w:rsidRDefault="00EF2C4D" w:rsidP="004E1F77">
      <w:pPr>
        <w:spacing w:after="160"/>
        <w:ind w:left="720"/>
        <w:contextualSpacing/>
        <w:jc w:val="both"/>
        <w:rPr>
          <w:rFonts w:ascii="Arial" w:eastAsia="Times New Roman" w:hAnsi="Arial" w:cs="Arial"/>
        </w:rPr>
      </w:pPr>
    </w:p>
    <w:p w:rsidR="00EF2C4D" w:rsidRPr="0032316A" w:rsidRDefault="0032316A" w:rsidP="0032316A">
      <w:pPr>
        <w:spacing w:after="160"/>
        <w:contextualSpacing/>
        <w:jc w:val="both"/>
        <w:rPr>
          <w:rFonts w:ascii="Arial" w:eastAsia="Times New Roman" w:hAnsi="Arial" w:cs="Arial"/>
          <w:b/>
          <w:i/>
        </w:rPr>
      </w:pPr>
      <w:r>
        <w:rPr>
          <w:rFonts w:ascii="Arial" w:eastAsia="Times New Roman" w:hAnsi="Arial" w:cs="Arial"/>
          <w:b/>
          <w:i/>
        </w:rPr>
        <w:t>Other Contributing Factors:</w:t>
      </w:r>
    </w:p>
    <w:p w:rsidR="0032316A" w:rsidRDefault="00EF2C4D" w:rsidP="00335D76">
      <w:pPr>
        <w:pStyle w:val="ListParagraph"/>
        <w:numPr>
          <w:ilvl w:val="0"/>
          <w:numId w:val="29"/>
        </w:numPr>
        <w:spacing w:after="160"/>
        <w:ind w:left="540"/>
        <w:jc w:val="both"/>
        <w:rPr>
          <w:rFonts w:ascii="Arial" w:hAnsi="Arial" w:cs="Arial"/>
        </w:rPr>
      </w:pPr>
      <w:r w:rsidRPr="00D83180">
        <w:rPr>
          <w:rFonts w:ascii="Arial" w:hAnsi="Arial" w:cs="Arial"/>
        </w:rPr>
        <w:t>There are instances where the informant does not subsequently cooperate with the police during investigation.</w:t>
      </w:r>
    </w:p>
    <w:p w:rsidR="0032316A" w:rsidRDefault="0032316A" w:rsidP="0032316A">
      <w:pPr>
        <w:pStyle w:val="ListParagraph"/>
        <w:spacing w:after="160"/>
        <w:ind w:left="540"/>
        <w:jc w:val="both"/>
        <w:rPr>
          <w:rFonts w:ascii="Arial" w:hAnsi="Arial" w:cs="Arial"/>
        </w:rPr>
      </w:pPr>
    </w:p>
    <w:p w:rsidR="0032316A" w:rsidRDefault="00EF2C4D" w:rsidP="00335D76">
      <w:pPr>
        <w:pStyle w:val="ListParagraph"/>
        <w:numPr>
          <w:ilvl w:val="0"/>
          <w:numId w:val="29"/>
        </w:numPr>
        <w:spacing w:after="160"/>
        <w:ind w:left="540"/>
        <w:jc w:val="both"/>
        <w:rPr>
          <w:rFonts w:ascii="Arial" w:hAnsi="Arial" w:cs="Arial"/>
        </w:rPr>
      </w:pPr>
      <w:r w:rsidRPr="0032316A">
        <w:rPr>
          <w:rFonts w:ascii="Arial" w:hAnsi="Arial" w:cs="Arial"/>
        </w:rPr>
        <w:t xml:space="preserve">If the informant in a </w:t>
      </w:r>
      <w:r w:rsidR="00AD316A" w:rsidRPr="0032316A">
        <w:rPr>
          <w:rFonts w:ascii="Arial" w:hAnsi="Arial" w:cs="Arial"/>
        </w:rPr>
        <w:t>case</w:t>
      </w:r>
      <w:r w:rsidRPr="0032316A">
        <w:rPr>
          <w:rFonts w:ascii="Arial" w:hAnsi="Arial" w:cs="Arial"/>
        </w:rPr>
        <w:t xml:space="preserve"> is dissatisfied and files a naraji against a FRT, it results in re-investigation which accounts for prolonged incarceration of the UTP.</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9"/>
        </w:numPr>
        <w:spacing w:after="160"/>
        <w:ind w:left="540"/>
        <w:jc w:val="both"/>
        <w:rPr>
          <w:rFonts w:ascii="Arial" w:hAnsi="Arial" w:cs="Arial"/>
        </w:rPr>
      </w:pPr>
      <w:r w:rsidRPr="0032316A">
        <w:rPr>
          <w:rFonts w:ascii="Arial" w:hAnsi="Arial" w:cs="Arial"/>
        </w:rPr>
        <w:t xml:space="preserve">Police are reticent to exercise their discretion of granting bail from police stations even in petty offences. </w:t>
      </w:r>
    </w:p>
    <w:p w:rsidR="0032316A" w:rsidRPr="0032316A" w:rsidRDefault="0032316A" w:rsidP="0032316A">
      <w:pPr>
        <w:pStyle w:val="ListParagraph"/>
        <w:rPr>
          <w:rFonts w:ascii="Arial" w:hAnsi="Arial" w:cs="Arial"/>
        </w:rPr>
      </w:pPr>
    </w:p>
    <w:p w:rsidR="0032316A" w:rsidRDefault="00D83180" w:rsidP="00335D76">
      <w:pPr>
        <w:pStyle w:val="ListParagraph"/>
        <w:numPr>
          <w:ilvl w:val="0"/>
          <w:numId w:val="29"/>
        </w:numPr>
        <w:spacing w:after="160"/>
        <w:ind w:left="540"/>
        <w:jc w:val="both"/>
        <w:rPr>
          <w:rFonts w:ascii="Arial" w:hAnsi="Arial" w:cs="Arial"/>
        </w:rPr>
      </w:pPr>
      <w:r w:rsidRPr="0032316A">
        <w:rPr>
          <w:rFonts w:ascii="Arial" w:hAnsi="Arial" w:cs="Arial"/>
        </w:rPr>
        <w:t>Instances of g</w:t>
      </w:r>
      <w:r w:rsidR="00EF2C4D" w:rsidRPr="0032316A">
        <w:rPr>
          <w:rFonts w:ascii="Arial" w:hAnsi="Arial" w:cs="Arial"/>
        </w:rPr>
        <w:t>ranting bail from police station</w:t>
      </w:r>
      <w:r w:rsidRPr="0032316A">
        <w:rPr>
          <w:rFonts w:ascii="Arial" w:hAnsi="Arial" w:cs="Arial"/>
        </w:rPr>
        <w:t xml:space="preserve"> are very rare</w:t>
      </w:r>
      <w:r w:rsidR="00EF2C4D" w:rsidRPr="0032316A">
        <w:rPr>
          <w:rFonts w:ascii="Arial" w:hAnsi="Arial" w:cs="Arial"/>
        </w:rPr>
        <w:t>. Options for diversion of petty cases from the police station for settlement through the local dispute resolution forums and CPFs are sparingly explored in sites outside the project intervention.</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9"/>
        </w:numPr>
        <w:spacing w:after="160"/>
        <w:ind w:left="540"/>
        <w:jc w:val="both"/>
        <w:rPr>
          <w:rFonts w:ascii="Arial" w:hAnsi="Arial" w:cs="Arial"/>
        </w:rPr>
      </w:pPr>
      <w:r w:rsidRPr="0032316A">
        <w:rPr>
          <w:rFonts w:ascii="Arial" w:hAnsi="Arial" w:cs="Arial"/>
        </w:rPr>
        <w:t xml:space="preserve">While registering an FIR, owing to their existing workload, the concerned police officers often refrain from primary investigation of the facts and circumstances of the case if the time, place and manner of occurrence of the alleged crime are properly documented in the General Diary. </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9"/>
        </w:numPr>
        <w:spacing w:after="160"/>
        <w:ind w:left="540"/>
        <w:jc w:val="both"/>
        <w:rPr>
          <w:rFonts w:ascii="Arial" w:hAnsi="Arial" w:cs="Arial"/>
        </w:rPr>
      </w:pPr>
      <w:r w:rsidRPr="0032316A">
        <w:rPr>
          <w:rFonts w:ascii="Arial" w:hAnsi="Arial" w:cs="Arial"/>
        </w:rPr>
        <w:t xml:space="preserve">It </w:t>
      </w:r>
      <w:r w:rsidR="00AB5C80">
        <w:rPr>
          <w:rFonts w:ascii="Arial" w:hAnsi="Arial" w:cs="Arial"/>
        </w:rPr>
        <w:t>has been reported that police often act</w:t>
      </w:r>
      <w:r w:rsidRPr="0032316A">
        <w:rPr>
          <w:rFonts w:ascii="Arial" w:hAnsi="Arial" w:cs="Arial"/>
        </w:rPr>
        <w:t xml:space="preserve"> under pressure from the community as well as local elites to reduce into writing an ornamental FIR by adding applicable non-bailable and/or non-compoundable sections of penal laws with a view to ensuring detention of the alleged offender.</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9"/>
        </w:numPr>
        <w:spacing w:after="160"/>
        <w:ind w:left="540"/>
        <w:jc w:val="both"/>
        <w:rPr>
          <w:rFonts w:ascii="Arial" w:hAnsi="Arial" w:cs="Arial"/>
        </w:rPr>
      </w:pPr>
      <w:r w:rsidRPr="0032316A">
        <w:rPr>
          <w:rFonts w:ascii="Arial" w:hAnsi="Arial" w:cs="Arial"/>
        </w:rPr>
        <w:t>Police are risk-averse and disinclined to encourage an aggrieved informant to explore ADR. A police officer commonly believes that it is his/her primary duty to prevent the com</w:t>
      </w:r>
      <w:r w:rsidR="00C03F7B" w:rsidRPr="0032316A">
        <w:rPr>
          <w:rFonts w:ascii="Arial" w:hAnsi="Arial" w:cs="Arial"/>
        </w:rPr>
        <w:t>mission of a crime in society, s</w:t>
      </w:r>
      <w:r w:rsidRPr="0032316A">
        <w:rPr>
          <w:rFonts w:ascii="Arial" w:hAnsi="Arial" w:cs="Arial"/>
        </w:rPr>
        <w:t>/he is wary that trivializing a complaint and encouraging ADR could lead to the commission of a serious crime whi</w:t>
      </w:r>
      <w:r w:rsidR="00C03F7B" w:rsidRPr="0032316A">
        <w:rPr>
          <w:rFonts w:ascii="Arial" w:hAnsi="Arial" w:cs="Arial"/>
        </w:rPr>
        <w:t>ch could</w:t>
      </w:r>
      <w:r w:rsidRPr="0032316A">
        <w:rPr>
          <w:rFonts w:ascii="Arial" w:hAnsi="Arial" w:cs="Arial"/>
        </w:rPr>
        <w:t xml:space="preserve"> otherwise </w:t>
      </w:r>
      <w:r w:rsidR="00C03F7B" w:rsidRPr="0032316A">
        <w:rPr>
          <w:rFonts w:ascii="Arial" w:hAnsi="Arial" w:cs="Arial"/>
        </w:rPr>
        <w:t xml:space="preserve">be </w:t>
      </w:r>
      <w:r w:rsidRPr="0032316A">
        <w:rPr>
          <w:rFonts w:ascii="Arial" w:hAnsi="Arial" w:cs="Arial"/>
        </w:rPr>
        <w:t xml:space="preserve">thwarted through timely intervention under the formal justice system. </w:t>
      </w:r>
    </w:p>
    <w:p w:rsidR="0032316A" w:rsidRPr="0032316A" w:rsidRDefault="0032316A" w:rsidP="0032316A">
      <w:pPr>
        <w:pStyle w:val="ListParagraph"/>
        <w:rPr>
          <w:rFonts w:ascii="Arial" w:hAnsi="Arial" w:cs="Arial"/>
        </w:rPr>
      </w:pPr>
    </w:p>
    <w:p w:rsidR="0032316A" w:rsidRDefault="00EF2C4D" w:rsidP="00335D76">
      <w:pPr>
        <w:pStyle w:val="ListParagraph"/>
        <w:numPr>
          <w:ilvl w:val="0"/>
          <w:numId w:val="29"/>
        </w:numPr>
        <w:spacing w:after="160"/>
        <w:ind w:left="540"/>
        <w:jc w:val="both"/>
        <w:rPr>
          <w:rFonts w:ascii="Arial" w:hAnsi="Arial" w:cs="Arial"/>
        </w:rPr>
      </w:pPr>
      <w:r w:rsidRPr="0032316A">
        <w:rPr>
          <w:rFonts w:ascii="Arial" w:hAnsi="Arial" w:cs="Arial"/>
        </w:rPr>
        <w:t>There are instances of diversion of petty cases from the police station for settlement through the local dispute resolution forums and CPFs in recent times.</w:t>
      </w:r>
    </w:p>
    <w:p w:rsidR="0032316A" w:rsidRPr="0032316A" w:rsidRDefault="0032316A" w:rsidP="0032316A">
      <w:pPr>
        <w:pStyle w:val="ListParagraph"/>
        <w:rPr>
          <w:rFonts w:ascii="Arial" w:hAnsi="Arial" w:cs="Arial"/>
        </w:rPr>
      </w:pPr>
    </w:p>
    <w:p w:rsidR="0032316A" w:rsidRDefault="00C03F7B" w:rsidP="00335D76">
      <w:pPr>
        <w:pStyle w:val="ListParagraph"/>
        <w:numPr>
          <w:ilvl w:val="0"/>
          <w:numId w:val="29"/>
        </w:numPr>
        <w:spacing w:after="160"/>
        <w:ind w:left="540"/>
        <w:jc w:val="both"/>
        <w:rPr>
          <w:rFonts w:ascii="Arial" w:hAnsi="Arial" w:cs="Arial"/>
        </w:rPr>
      </w:pPr>
      <w:r w:rsidRPr="0032316A">
        <w:rPr>
          <w:rFonts w:ascii="Arial" w:hAnsi="Arial" w:cs="Arial"/>
        </w:rPr>
        <w:t>A</w:t>
      </w:r>
      <w:r w:rsidR="00EF2C4D" w:rsidRPr="0032316A">
        <w:rPr>
          <w:rFonts w:ascii="Arial" w:hAnsi="Arial" w:cs="Arial"/>
        </w:rPr>
        <w:t>rrests under Section 54 of the Cr</w:t>
      </w:r>
      <w:r w:rsidRPr="0032316A">
        <w:rPr>
          <w:rFonts w:ascii="Arial" w:hAnsi="Arial" w:cs="Arial"/>
        </w:rPr>
        <w:t>. P</w:t>
      </w:r>
      <w:r w:rsidR="00EF2C4D" w:rsidRPr="0032316A">
        <w:rPr>
          <w:rFonts w:ascii="Arial" w:hAnsi="Arial" w:cs="Arial"/>
        </w:rPr>
        <w:t>C have seen a decline following the landmark judgment from the Appellate Division re: prevention of arbitrary arrests, police continue to apprehend shelterless and poor people under relevant sections of the Metropolitan Police Acts and Ordinances; Section 34 of the Police Act</w:t>
      </w:r>
      <w:r w:rsidR="0032316A">
        <w:rPr>
          <w:rFonts w:ascii="Arial" w:hAnsi="Arial" w:cs="Arial"/>
        </w:rPr>
        <w:t>;</w:t>
      </w:r>
      <w:r w:rsidR="00EF2C4D" w:rsidRPr="0032316A">
        <w:rPr>
          <w:rFonts w:ascii="Arial" w:hAnsi="Arial" w:cs="Arial"/>
        </w:rPr>
        <w:t xml:space="preserve"> and Section 22 of the Narcotics Control Act.</w:t>
      </w:r>
    </w:p>
    <w:p w:rsidR="0032316A" w:rsidRPr="0032316A" w:rsidRDefault="0032316A" w:rsidP="0032316A">
      <w:pPr>
        <w:pStyle w:val="ListParagraph"/>
        <w:rPr>
          <w:rFonts w:ascii="Arial" w:hAnsi="Arial" w:cs="Arial"/>
        </w:rPr>
      </w:pPr>
    </w:p>
    <w:p w:rsidR="00EF2C4D" w:rsidRPr="0032316A" w:rsidRDefault="00EF2C4D" w:rsidP="00335D76">
      <w:pPr>
        <w:pStyle w:val="ListParagraph"/>
        <w:numPr>
          <w:ilvl w:val="0"/>
          <w:numId w:val="29"/>
        </w:numPr>
        <w:spacing w:after="160"/>
        <w:ind w:left="540"/>
        <w:jc w:val="both"/>
        <w:rPr>
          <w:rFonts w:ascii="Arial" w:hAnsi="Arial" w:cs="Arial"/>
        </w:rPr>
      </w:pPr>
      <w:r w:rsidRPr="0032316A">
        <w:rPr>
          <w:rFonts w:ascii="Arial" w:hAnsi="Arial" w:cs="Arial"/>
        </w:rPr>
        <w:t>Post terrorist attacks in the Hol</w:t>
      </w:r>
      <w:r w:rsidR="00C03F7B" w:rsidRPr="0032316A">
        <w:rPr>
          <w:rFonts w:ascii="Arial" w:hAnsi="Arial" w:cs="Arial"/>
        </w:rPr>
        <w:t>e</w:t>
      </w:r>
      <w:r w:rsidRPr="0032316A">
        <w:rPr>
          <w:rFonts w:ascii="Arial" w:hAnsi="Arial" w:cs="Arial"/>
        </w:rPr>
        <w:t>y Artisan Bakery and in the wake of rising militancy and security threats across the country, arrests under Section 54 and unreasonable exercise of the power of remand under Section 167 have seen a sharp rise in recent times which are directly contributing to the high number of UTPs.</w:t>
      </w:r>
    </w:p>
    <w:p w:rsidR="0079420E" w:rsidRPr="004E1F77" w:rsidRDefault="0079420E" w:rsidP="00B8044B">
      <w:pPr>
        <w:spacing w:after="160"/>
        <w:contextualSpacing/>
        <w:jc w:val="both"/>
        <w:rPr>
          <w:rFonts w:ascii="Arial" w:eastAsia="Times New Roman" w:hAnsi="Arial" w:cs="Arial"/>
        </w:rPr>
      </w:pPr>
    </w:p>
    <w:p w:rsidR="00EF2C4D" w:rsidRPr="00474099" w:rsidRDefault="00B050B8" w:rsidP="00B050B8">
      <w:pPr>
        <w:pStyle w:val="Heading2"/>
        <w:rPr>
          <w:i w:val="0"/>
          <w:sz w:val="26"/>
          <w:szCs w:val="26"/>
        </w:rPr>
      </w:pPr>
      <w:bookmarkStart w:id="260" w:name="_Toc505468255"/>
      <w:r w:rsidRPr="00474099">
        <w:rPr>
          <w:i w:val="0"/>
          <w:sz w:val="26"/>
          <w:szCs w:val="26"/>
        </w:rPr>
        <w:t>Role of Touts</w:t>
      </w:r>
      <w:bookmarkEnd w:id="260"/>
      <w:r w:rsidR="00EF2C4D" w:rsidRPr="00474099">
        <w:rPr>
          <w:i w:val="0"/>
          <w:sz w:val="26"/>
          <w:szCs w:val="26"/>
        </w:rPr>
        <w:t xml:space="preserve"> </w:t>
      </w:r>
    </w:p>
    <w:p w:rsidR="00EF2C4D" w:rsidRPr="004E1F77" w:rsidRDefault="00EF2C4D" w:rsidP="004E1F77">
      <w:pPr>
        <w:spacing w:after="160"/>
        <w:jc w:val="both"/>
        <w:rPr>
          <w:rFonts w:ascii="Arial" w:hAnsi="Arial" w:cs="Arial"/>
          <w:b/>
          <w:i/>
        </w:rPr>
      </w:pPr>
      <w:r w:rsidRPr="004E1F77">
        <w:rPr>
          <w:rFonts w:ascii="Arial" w:hAnsi="Arial" w:cs="Arial"/>
          <w:b/>
        </w:rPr>
        <w:t xml:space="preserve">     </w:t>
      </w:r>
      <w:r w:rsidRPr="004E1F77">
        <w:rPr>
          <w:rFonts w:ascii="Arial" w:hAnsi="Arial" w:cs="Arial"/>
        </w:rPr>
        <w:t xml:space="preserve"> </w:t>
      </w:r>
      <w:r w:rsidRPr="004E1F77">
        <w:rPr>
          <w:rFonts w:ascii="Arial" w:hAnsi="Arial" w:cs="Arial"/>
          <w:b/>
          <w:i/>
        </w:rPr>
        <w:t>Challenges re: reaching out to arrestees at an early stage:</w:t>
      </w:r>
    </w:p>
    <w:p w:rsidR="0032316A" w:rsidRDefault="00EF2C4D" w:rsidP="0032316A">
      <w:pPr>
        <w:numPr>
          <w:ilvl w:val="0"/>
          <w:numId w:val="6"/>
        </w:numPr>
        <w:spacing w:after="160"/>
        <w:ind w:left="540"/>
        <w:contextualSpacing/>
        <w:jc w:val="both"/>
        <w:rPr>
          <w:rFonts w:ascii="Arial" w:eastAsia="Times New Roman" w:hAnsi="Arial" w:cs="Arial"/>
        </w:rPr>
      </w:pPr>
      <w:r w:rsidRPr="004E1F77">
        <w:rPr>
          <w:rFonts w:ascii="Arial" w:eastAsia="Times New Roman" w:hAnsi="Arial" w:cs="Arial"/>
        </w:rPr>
        <w:t xml:space="preserve">It has been observed that paralegals have very limited access to UTPs in police custody or lock-ups. Frequent transfer of police officers from </w:t>
      </w:r>
      <w:r w:rsidRPr="004E1F77">
        <w:rPr>
          <w:rFonts w:ascii="Arial" w:eastAsia="Times New Roman" w:hAnsi="Arial" w:cs="Arial"/>
          <w:i/>
        </w:rPr>
        <w:t xml:space="preserve">sadar </w:t>
      </w:r>
      <w:r w:rsidRPr="004E1F77">
        <w:rPr>
          <w:rFonts w:ascii="Arial" w:eastAsia="Times New Roman" w:hAnsi="Arial" w:cs="Arial"/>
        </w:rPr>
        <w:t xml:space="preserve">police stations with whom the paralegals had forged a good working relationship is a major impediment in providing legal assistance to UTPs at an early stage. </w:t>
      </w:r>
    </w:p>
    <w:p w:rsidR="0032316A" w:rsidRDefault="0032316A" w:rsidP="0032316A">
      <w:pPr>
        <w:spacing w:after="160"/>
        <w:ind w:left="540"/>
        <w:contextualSpacing/>
        <w:jc w:val="both"/>
        <w:rPr>
          <w:rFonts w:ascii="Arial" w:eastAsia="Times New Roman" w:hAnsi="Arial" w:cs="Arial"/>
        </w:rPr>
      </w:pPr>
    </w:p>
    <w:p w:rsidR="00EF2C4D" w:rsidRPr="0032316A" w:rsidRDefault="00EF2C4D" w:rsidP="0032316A">
      <w:pPr>
        <w:numPr>
          <w:ilvl w:val="0"/>
          <w:numId w:val="6"/>
        </w:numPr>
        <w:spacing w:after="160"/>
        <w:ind w:left="540"/>
        <w:contextualSpacing/>
        <w:jc w:val="both"/>
        <w:rPr>
          <w:rFonts w:ascii="Arial" w:eastAsia="Times New Roman" w:hAnsi="Arial" w:cs="Arial"/>
        </w:rPr>
      </w:pPr>
      <w:r w:rsidRPr="0032316A">
        <w:rPr>
          <w:rFonts w:ascii="Arial" w:eastAsia="Times New Roman" w:hAnsi="Arial" w:cs="Arial"/>
        </w:rPr>
        <w:t xml:space="preserve">The reach of paralegals is also very limited as they are unable to communicate with arrestees in remote police stations. Touts work in close syndication with low ranking police officers following the arrest and apprehension of a suspect in the police custody. Unofficial rates are negotiated with the arrestee for securing his /her discharge or bail through their network of lawyers. However, UTPs are often denied access to justice in most cases and they continue to incarcerate till the time they </w:t>
      </w:r>
      <w:r w:rsidR="00AD316A">
        <w:rPr>
          <w:rFonts w:ascii="Arial" w:eastAsia="Times New Roman" w:hAnsi="Arial" w:cs="Arial"/>
        </w:rPr>
        <w:t>met</w:t>
      </w:r>
      <w:r w:rsidR="00C03F7B" w:rsidRPr="0032316A">
        <w:rPr>
          <w:rFonts w:ascii="Arial" w:eastAsia="Times New Roman" w:hAnsi="Arial" w:cs="Arial"/>
        </w:rPr>
        <w:t xml:space="preserve"> paralegals in court lock-</w:t>
      </w:r>
      <w:r w:rsidRPr="0032316A">
        <w:rPr>
          <w:rFonts w:ascii="Arial" w:eastAsia="Times New Roman" w:hAnsi="Arial" w:cs="Arial"/>
        </w:rPr>
        <w:t xml:space="preserve">ups or prisons. </w:t>
      </w:r>
    </w:p>
    <w:p w:rsidR="00EF2C4D" w:rsidRPr="004E1F77" w:rsidRDefault="00EF2C4D" w:rsidP="004E1F77">
      <w:pPr>
        <w:spacing w:after="160"/>
        <w:ind w:left="720"/>
        <w:contextualSpacing/>
        <w:jc w:val="both"/>
        <w:rPr>
          <w:rFonts w:ascii="Arial" w:eastAsia="Times New Roman" w:hAnsi="Arial" w:cs="Arial"/>
          <w:color w:val="44546A" w:themeColor="text2"/>
        </w:rPr>
      </w:pPr>
    </w:p>
    <w:p w:rsidR="00EF2C4D" w:rsidRPr="004E1F77" w:rsidRDefault="00EF2C4D" w:rsidP="004E1F77">
      <w:pPr>
        <w:numPr>
          <w:ilvl w:val="0"/>
          <w:numId w:val="6"/>
        </w:numPr>
        <w:spacing w:after="160"/>
        <w:contextualSpacing/>
        <w:jc w:val="both"/>
        <w:rPr>
          <w:rFonts w:ascii="Arial" w:eastAsia="Times New Roman" w:hAnsi="Arial" w:cs="Arial"/>
        </w:rPr>
      </w:pPr>
      <w:r w:rsidRPr="004E1F77">
        <w:rPr>
          <w:rFonts w:ascii="Arial" w:eastAsia="Times New Roman" w:hAnsi="Arial" w:cs="Arial"/>
        </w:rPr>
        <w:t xml:space="preserve">In some cases, touts present in court premises also mislead the witnesses </w:t>
      </w:r>
      <w:r w:rsidR="0032316A">
        <w:rPr>
          <w:rFonts w:ascii="Arial" w:eastAsia="Times New Roman" w:hAnsi="Arial" w:cs="Arial"/>
        </w:rPr>
        <w:t>and persuade them to return</w:t>
      </w:r>
      <w:r w:rsidRPr="004E1F77">
        <w:rPr>
          <w:rFonts w:ascii="Arial" w:eastAsia="Times New Roman" w:hAnsi="Arial" w:cs="Arial"/>
        </w:rPr>
        <w:t xml:space="preserve"> from the court without deposing their evidenc</w:t>
      </w:r>
      <w:r w:rsidR="0045638C" w:rsidRPr="004E1F77">
        <w:rPr>
          <w:rFonts w:ascii="Arial" w:eastAsia="Times New Roman" w:hAnsi="Arial" w:cs="Arial"/>
        </w:rPr>
        <w:t>e on the scheduled hearing date.</w:t>
      </w:r>
    </w:p>
    <w:p w:rsidR="00EF2C4D" w:rsidRPr="004E1F77" w:rsidRDefault="00EF2C4D" w:rsidP="004E1F77">
      <w:pPr>
        <w:spacing w:after="160"/>
        <w:jc w:val="both"/>
        <w:rPr>
          <w:rFonts w:ascii="Arial" w:hAnsi="Arial" w:cs="Arial"/>
        </w:rPr>
      </w:pPr>
    </w:p>
    <w:p w:rsidR="00EF2C4D" w:rsidRPr="00474099" w:rsidRDefault="00EF2C4D" w:rsidP="00B050B8">
      <w:pPr>
        <w:pStyle w:val="Heading2"/>
        <w:rPr>
          <w:i w:val="0"/>
          <w:sz w:val="26"/>
          <w:szCs w:val="26"/>
        </w:rPr>
      </w:pPr>
      <w:bookmarkStart w:id="261" w:name="_Toc505468256"/>
      <w:r w:rsidRPr="00474099">
        <w:rPr>
          <w:i w:val="0"/>
          <w:sz w:val="26"/>
          <w:szCs w:val="26"/>
        </w:rPr>
        <w:t>Role of Probation Officers &amp; Challenges in Implement</w:t>
      </w:r>
      <w:r w:rsidR="00B050B8" w:rsidRPr="00474099">
        <w:rPr>
          <w:i w:val="0"/>
          <w:sz w:val="26"/>
          <w:szCs w:val="26"/>
        </w:rPr>
        <w:t>ation of the Children Act, 2013</w:t>
      </w:r>
      <w:bookmarkEnd w:id="261"/>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Only 44 Probation Officers have so far been appointed across the country. The Social Welfare Officers continue to perform additional duties as probation officers. </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 Following the enactment of the Children Act 2013, a female SI has been designated to take over the role of a child friendly police officer in most police stations. However, in practice, these police officers seldom perform their duties laid down under Section 13 of the Children Act. They find it cumbersome to discharge the responsibilities conferred upon them under the special law in addition to performing their usual duties.</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32316A" w:rsidP="004E1F77">
      <w:pPr>
        <w:numPr>
          <w:ilvl w:val="0"/>
          <w:numId w:val="5"/>
        </w:numPr>
        <w:spacing w:after="160"/>
        <w:contextualSpacing/>
        <w:jc w:val="both"/>
        <w:rPr>
          <w:rFonts w:ascii="Arial" w:eastAsia="Times New Roman" w:hAnsi="Arial" w:cs="Arial"/>
        </w:rPr>
      </w:pPr>
      <w:r>
        <w:rPr>
          <w:rFonts w:ascii="Arial" w:eastAsia="Times New Roman" w:hAnsi="Arial" w:cs="Arial"/>
        </w:rPr>
        <w:t>The designated child-</w:t>
      </w:r>
      <w:r w:rsidR="00EF2C4D" w:rsidRPr="004E1F77">
        <w:rPr>
          <w:rFonts w:ascii="Arial" w:eastAsia="Times New Roman" w:hAnsi="Arial" w:cs="Arial"/>
        </w:rPr>
        <w:t>friendly officers are yet to receive appropriate training to deal with children in contact or in conflict with the law or to provide counseling, first aid and other ancillary support to them.</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Options for diversion including the possibility of granting bail from police stations to a child for allegedly committing a bailable offence in consultation with the Probation Officers are seldom explored by CAPO in accordance with Sections 48 and 52 </w:t>
      </w:r>
      <w:r w:rsidR="00C03F7B">
        <w:rPr>
          <w:rFonts w:ascii="Arial" w:eastAsia="Times New Roman" w:hAnsi="Arial" w:cs="Arial"/>
        </w:rPr>
        <w:t>of the Children Act</w:t>
      </w:r>
      <w:r w:rsidRPr="004E1F77">
        <w:rPr>
          <w:rFonts w:ascii="Arial" w:eastAsia="Times New Roman" w:hAnsi="Arial" w:cs="Arial"/>
        </w:rPr>
        <w:t>.</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In the absence of birth certificates or school certificates or date of birth entered at the time of admission in school, police in general rely upon the physical appearance of the child in determining the age of the child especially if s/he is above 14 years of age. Police are more inclined to register the age of a child as an adult </w:t>
      </w:r>
      <w:r w:rsidR="00AD316A" w:rsidRPr="004E1F77">
        <w:rPr>
          <w:rFonts w:ascii="Arial" w:eastAsia="Times New Roman" w:hAnsi="Arial" w:cs="Arial"/>
        </w:rPr>
        <w:t>to</w:t>
      </w:r>
      <w:r w:rsidRPr="004E1F77">
        <w:rPr>
          <w:rFonts w:ascii="Arial" w:eastAsia="Times New Roman" w:hAnsi="Arial" w:cs="Arial"/>
        </w:rPr>
        <w:t xml:space="preserve"> avoid legal complexities. They consider it a hassle to prepare separate charge sheet for the child if s/he has been alleged to have committed an offence together with adults as it would lead to separate trials.</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Police are yet to be held accountable for willfully suppressing the real age of the child and recording his/her age to be above 18 (relying upon the physical appearance) in most cases.</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Currently, children below the age of 12 years are generally produced before the Children’s Court by the police.</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Police are disinclined to liaise with the probation officers and make an application to the court for verifying the age of the child through a radiologist by way of requisition.  Even if the court grants permission, it takes </w:t>
      </w:r>
      <w:r w:rsidR="00AD316A" w:rsidRPr="004E1F77">
        <w:rPr>
          <w:rFonts w:ascii="Arial" w:eastAsia="Times New Roman" w:hAnsi="Arial" w:cs="Arial"/>
        </w:rPr>
        <w:t>considerable time</w:t>
      </w:r>
      <w:r w:rsidRPr="004E1F77">
        <w:rPr>
          <w:rFonts w:ascii="Arial" w:eastAsia="Times New Roman" w:hAnsi="Arial" w:cs="Arial"/>
        </w:rPr>
        <w:t xml:space="preserve"> for a report to be submitted </w:t>
      </w:r>
      <w:r w:rsidR="00AD316A" w:rsidRPr="004E1F77">
        <w:rPr>
          <w:rFonts w:ascii="Arial" w:eastAsia="Times New Roman" w:hAnsi="Arial" w:cs="Arial"/>
        </w:rPr>
        <w:t>after</w:t>
      </w:r>
      <w:r w:rsidRPr="004E1F77">
        <w:rPr>
          <w:rFonts w:ascii="Arial" w:eastAsia="Times New Roman" w:hAnsi="Arial" w:cs="Arial"/>
        </w:rPr>
        <w:t xml:space="preserve"> filing a requisition as radiologists are not available in all districts. </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There is significant communication gap between the police and probation officers.  The probation officers in many districts are not routinely informed if a child is brought to a police station or is arrested for the commission of an alleged crime along with other adults.</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Police do not take proper initiatives to coordinate with the probation officers and trace the guardians of children in contact with the law. They also complain that probation officers are not readily accessible to </w:t>
      </w:r>
      <w:r w:rsidR="00AD316A" w:rsidRPr="004E1F77">
        <w:rPr>
          <w:rFonts w:ascii="Arial" w:eastAsia="Times New Roman" w:hAnsi="Arial" w:cs="Arial"/>
        </w:rPr>
        <w:t>help</w:t>
      </w:r>
      <w:r w:rsidRPr="004E1F77">
        <w:rPr>
          <w:rFonts w:ascii="Arial" w:eastAsia="Times New Roman" w:hAnsi="Arial" w:cs="Arial"/>
        </w:rPr>
        <w:t xml:space="preserve"> in such cases. </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Probation officers have been further criticized for not playing a proactive role in preventing child marriages.</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Probation officers </w:t>
      </w:r>
      <w:r w:rsidR="00AD316A" w:rsidRPr="004E1F77">
        <w:rPr>
          <w:rFonts w:ascii="Arial" w:eastAsia="Times New Roman" w:hAnsi="Arial" w:cs="Arial"/>
        </w:rPr>
        <w:t>must</w:t>
      </w:r>
      <w:r w:rsidRPr="004E1F77">
        <w:rPr>
          <w:rFonts w:ascii="Arial" w:eastAsia="Times New Roman" w:hAnsi="Arial" w:cs="Arial"/>
        </w:rPr>
        <w:t xml:space="preserve"> make phone calls to police stations to inquire if children have been apprehended. </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There is no designated desk for probation officers in the court premise and there is no formal mechanism in place for informing probation officers in the event if an alleged child accused surrenders in a C.R case.</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Courts are yet to pass probation orders requiring probation officers to submit a social inquiry report as stipulated under the Children Act.</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There are instances where the complainant in a C.R case willfully suppresses the age of the child </w:t>
      </w:r>
      <w:r w:rsidR="00AD316A" w:rsidRPr="004E1F77">
        <w:rPr>
          <w:rFonts w:ascii="Arial" w:eastAsia="Times New Roman" w:hAnsi="Arial" w:cs="Arial"/>
        </w:rPr>
        <w:t>to</w:t>
      </w:r>
      <w:r w:rsidRPr="004E1F77">
        <w:rPr>
          <w:rFonts w:ascii="Arial" w:eastAsia="Times New Roman" w:hAnsi="Arial" w:cs="Arial"/>
        </w:rPr>
        <w:t xml:space="preserve"> ensure the detention of the child.  As a result, children in conflict with the law often continue to incarcerate in jails until probation officers take necessary measures to send them to CDCs upon receiving information from jail authorities. </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Probation and aftercare services continue to exist </w:t>
      </w:r>
      <w:r w:rsidR="002F2898">
        <w:rPr>
          <w:rFonts w:ascii="Arial" w:eastAsia="Times New Roman" w:hAnsi="Arial" w:cs="Arial"/>
        </w:rPr>
        <w:t xml:space="preserve">only </w:t>
      </w:r>
      <w:r w:rsidRPr="004E1F77">
        <w:rPr>
          <w:rFonts w:ascii="Arial" w:eastAsia="Times New Roman" w:hAnsi="Arial" w:cs="Arial"/>
        </w:rPr>
        <w:t>in theory.</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 xml:space="preserve">Probation officers are yet to explore the provision for settlement of disputes where a child has committed a less serious offence against an individual victim in compliance with Section 37 of the Children Act. </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5"/>
        </w:numPr>
        <w:spacing w:after="160"/>
        <w:contextualSpacing/>
        <w:jc w:val="both"/>
        <w:rPr>
          <w:rFonts w:ascii="Arial" w:eastAsia="Times New Roman" w:hAnsi="Arial" w:cs="Arial"/>
        </w:rPr>
      </w:pPr>
      <w:r w:rsidRPr="004E1F77">
        <w:rPr>
          <w:rFonts w:ascii="Arial" w:eastAsia="Times New Roman" w:hAnsi="Arial" w:cs="Arial"/>
        </w:rPr>
        <w:t>Children, women and transgender and other marginalized people are widely used as drug carriers. Although the Children Act has criminalized using children to carry or transport drugs, probation officers are yet to work in coordination with the Narcotics Control Department officials on this issue.</w:t>
      </w:r>
    </w:p>
    <w:p w:rsidR="00EF2C4D" w:rsidRPr="004E1F77" w:rsidRDefault="00EF2C4D" w:rsidP="004E1F77">
      <w:pPr>
        <w:spacing w:after="160"/>
        <w:ind w:left="720"/>
        <w:contextualSpacing/>
        <w:jc w:val="both"/>
        <w:rPr>
          <w:rFonts w:ascii="Arial" w:eastAsia="Times New Roman" w:hAnsi="Arial" w:cs="Arial"/>
        </w:rPr>
      </w:pPr>
    </w:p>
    <w:p w:rsidR="00EF2C4D" w:rsidRPr="00474099" w:rsidRDefault="00EF2C4D" w:rsidP="00B050B8">
      <w:pPr>
        <w:pStyle w:val="Heading2"/>
        <w:rPr>
          <w:i w:val="0"/>
          <w:sz w:val="26"/>
          <w:szCs w:val="26"/>
        </w:rPr>
      </w:pPr>
      <w:bookmarkStart w:id="262" w:name="_Toc505468257"/>
      <w:r w:rsidRPr="00474099">
        <w:rPr>
          <w:i w:val="0"/>
          <w:sz w:val="26"/>
          <w:szCs w:val="26"/>
        </w:rPr>
        <w:t>Role of Medica</w:t>
      </w:r>
      <w:r w:rsidR="00D22AB5" w:rsidRPr="00474099">
        <w:rPr>
          <w:i w:val="0"/>
          <w:sz w:val="26"/>
          <w:szCs w:val="26"/>
        </w:rPr>
        <w:t>l Officers and</w:t>
      </w:r>
      <w:r w:rsidR="00B050B8" w:rsidRPr="00474099">
        <w:rPr>
          <w:i w:val="0"/>
          <w:sz w:val="26"/>
          <w:szCs w:val="26"/>
        </w:rPr>
        <w:t xml:space="preserve"> Medico-legal Evidence</w:t>
      </w:r>
      <w:bookmarkEnd w:id="262"/>
    </w:p>
    <w:p w:rsidR="00EF2C4D" w:rsidRPr="004E1F77" w:rsidRDefault="00EF2C4D" w:rsidP="004E1F77">
      <w:pPr>
        <w:spacing w:after="160"/>
        <w:jc w:val="both"/>
        <w:rPr>
          <w:rFonts w:ascii="Arial" w:hAnsi="Arial" w:cs="Arial"/>
          <w:b/>
          <w:i/>
        </w:rPr>
      </w:pPr>
      <w:r w:rsidRPr="004E1F77">
        <w:rPr>
          <w:rFonts w:ascii="Arial" w:hAnsi="Arial" w:cs="Arial"/>
          <w:b/>
        </w:rPr>
        <w:t xml:space="preserve">  </w:t>
      </w:r>
      <w:r w:rsidRPr="004E1F77">
        <w:rPr>
          <w:rFonts w:ascii="Arial" w:hAnsi="Arial" w:cs="Arial"/>
          <w:b/>
          <w:i/>
        </w:rPr>
        <w:t>Challenges: re:  delay and mechanisms for accountability around false MCs:</w:t>
      </w:r>
    </w:p>
    <w:p w:rsidR="002F2898" w:rsidRDefault="00EF2C4D" w:rsidP="004E1F77">
      <w:pPr>
        <w:numPr>
          <w:ilvl w:val="0"/>
          <w:numId w:val="7"/>
        </w:numPr>
        <w:spacing w:after="160"/>
        <w:contextualSpacing/>
        <w:jc w:val="both"/>
        <w:rPr>
          <w:rFonts w:ascii="Arial" w:eastAsia="Times New Roman" w:hAnsi="Arial" w:cs="Arial"/>
        </w:rPr>
      </w:pPr>
      <w:r w:rsidRPr="004E1F77">
        <w:rPr>
          <w:rFonts w:ascii="Arial" w:eastAsia="Times New Roman" w:hAnsi="Arial" w:cs="Arial"/>
        </w:rPr>
        <w:t>Delay in submission of medical certificates and filing of false medical certificates at the pre-trial stage and delay in deposition of medico-legal evidence at the stage of trial have been identified as factors contributing to the prolonged incarceration of UTPs.</w:t>
      </w:r>
    </w:p>
    <w:p w:rsidR="00EF2C4D" w:rsidRPr="004E1F77" w:rsidRDefault="00EF2C4D" w:rsidP="002F2898">
      <w:pPr>
        <w:spacing w:after="160"/>
        <w:ind w:left="720"/>
        <w:contextualSpacing/>
        <w:jc w:val="both"/>
        <w:rPr>
          <w:rFonts w:ascii="Arial" w:eastAsia="Times New Roman" w:hAnsi="Arial" w:cs="Arial"/>
        </w:rPr>
      </w:pPr>
      <w:r w:rsidRPr="004E1F77">
        <w:rPr>
          <w:rFonts w:ascii="Arial" w:eastAsia="Times New Roman" w:hAnsi="Arial" w:cs="Arial"/>
        </w:rPr>
        <w:t xml:space="preserve"> </w:t>
      </w:r>
    </w:p>
    <w:p w:rsidR="00F7798E" w:rsidRPr="00F7798E" w:rsidRDefault="00EF2C4D" w:rsidP="00F7798E">
      <w:pPr>
        <w:numPr>
          <w:ilvl w:val="0"/>
          <w:numId w:val="7"/>
        </w:numPr>
        <w:pBdr>
          <w:top w:val="nil"/>
          <w:left w:val="nil"/>
          <w:bottom w:val="nil"/>
          <w:right w:val="nil"/>
          <w:between w:val="nil"/>
          <w:bar w:val="nil"/>
        </w:pBdr>
        <w:spacing w:after="160"/>
        <w:jc w:val="both"/>
        <w:rPr>
          <w:rFonts w:ascii="Arial" w:eastAsia="Times New Roman" w:hAnsi="Arial" w:cs="Arial"/>
        </w:rPr>
      </w:pPr>
      <w:r w:rsidRPr="004E1F77">
        <w:rPr>
          <w:rFonts w:ascii="Arial" w:eastAsia="Times New Roman" w:hAnsi="Arial" w:cs="Arial"/>
        </w:rPr>
        <w:t xml:space="preserve">Medical Officers interviewed have iterated that there is a dire need for practical training of government registered medical officers on medical jurisprudence especially around writing reports on injury, hurt, assault and rape. </w:t>
      </w:r>
    </w:p>
    <w:p w:rsidR="00F7798E" w:rsidRDefault="00EF2C4D" w:rsidP="00F7798E">
      <w:pPr>
        <w:numPr>
          <w:ilvl w:val="0"/>
          <w:numId w:val="7"/>
        </w:numPr>
        <w:pBdr>
          <w:top w:val="nil"/>
          <w:left w:val="nil"/>
          <w:bottom w:val="nil"/>
          <w:right w:val="nil"/>
          <w:between w:val="nil"/>
          <w:bar w:val="nil"/>
        </w:pBdr>
        <w:spacing w:after="160"/>
        <w:jc w:val="both"/>
        <w:rPr>
          <w:rFonts w:ascii="Arial" w:eastAsia="Times New Roman" w:hAnsi="Arial" w:cs="Arial"/>
        </w:rPr>
      </w:pPr>
      <w:r w:rsidRPr="00F7798E">
        <w:rPr>
          <w:rFonts w:ascii="Arial" w:eastAsia="Times New Roman" w:hAnsi="Arial" w:cs="Arial"/>
        </w:rPr>
        <w:t xml:space="preserve">In the absence of practical training and oversight, medical certificates are routinely produced containing language which is misleading. For example, instead of clearly detailing out the measurement and description of hurt or injury, doctors often tend to abruptly conclude the hurt as simple or grievous. Such reports have serious ramifications and account for the detention of UTPs.  </w:t>
      </w:r>
    </w:p>
    <w:p w:rsidR="00F7798E" w:rsidRDefault="00AD316A" w:rsidP="00F7798E">
      <w:pPr>
        <w:numPr>
          <w:ilvl w:val="0"/>
          <w:numId w:val="7"/>
        </w:numPr>
        <w:pBdr>
          <w:top w:val="nil"/>
          <w:left w:val="nil"/>
          <w:bottom w:val="nil"/>
          <w:right w:val="nil"/>
          <w:between w:val="nil"/>
          <w:bar w:val="nil"/>
        </w:pBdr>
        <w:spacing w:after="160"/>
        <w:jc w:val="both"/>
        <w:rPr>
          <w:rFonts w:ascii="Arial" w:eastAsia="Times New Roman" w:hAnsi="Arial" w:cs="Arial"/>
        </w:rPr>
      </w:pPr>
      <w:r w:rsidRPr="00F7798E">
        <w:rPr>
          <w:rFonts w:ascii="Arial" w:eastAsia="Times New Roman" w:hAnsi="Arial" w:cs="Arial"/>
        </w:rPr>
        <w:t>After</w:t>
      </w:r>
      <w:r w:rsidR="00EF2C4D" w:rsidRPr="00F7798E">
        <w:rPr>
          <w:rFonts w:ascii="Arial" w:eastAsia="Times New Roman" w:hAnsi="Arial" w:cs="Arial"/>
        </w:rPr>
        <w:t xml:space="preserve"> examination of rape victims, the most commonly used language in the reports prepared by doctors include judgmental statements which are humiliating for the rape victim. The commonly used phraseologies are: “She is habituated to sexual intercourse.” Or “No recent signs of forced sexual intercourse have been found.” </w:t>
      </w:r>
    </w:p>
    <w:p w:rsidR="00F7798E" w:rsidRDefault="00EF2C4D" w:rsidP="00F7798E">
      <w:pPr>
        <w:numPr>
          <w:ilvl w:val="0"/>
          <w:numId w:val="7"/>
        </w:numPr>
        <w:pBdr>
          <w:top w:val="nil"/>
          <w:left w:val="nil"/>
          <w:bottom w:val="nil"/>
          <w:right w:val="nil"/>
          <w:between w:val="nil"/>
          <w:bar w:val="nil"/>
        </w:pBdr>
        <w:spacing w:after="160"/>
        <w:jc w:val="both"/>
        <w:rPr>
          <w:rFonts w:ascii="Arial" w:eastAsia="Times New Roman" w:hAnsi="Arial" w:cs="Arial"/>
        </w:rPr>
      </w:pPr>
      <w:r w:rsidRPr="00F7798E">
        <w:rPr>
          <w:rFonts w:ascii="Arial" w:eastAsia="Times New Roman" w:hAnsi="Arial" w:cs="Arial"/>
        </w:rPr>
        <w:t xml:space="preserve">No central monitoring and oversight mechanism is in place under the Ministry of Health for online screening of medical certificates and holding the medical officers accountable.  </w:t>
      </w:r>
    </w:p>
    <w:p w:rsidR="00F7798E" w:rsidRDefault="00EF2C4D" w:rsidP="00F7798E">
      <w:pPr>
        <w:numPr>
          <w:ilvl w:val="0"/>
          <w:numId w:val="7"/>
        </w:numPr>
        <w:pBdr>
          <w:top w:val="nil"/>
          <w:left w:val="nil"/>
          <w:bottom w:val="nil"/>
          <w:right w:val="nil"/>
          <w:between w:val="nil"/>
          <w:bar w:val="nil"/>
        </w:pBdr>
        <w:spacing w:after="160"/>
        <w:jc w:val="both"/>
        <w:rPr>
          <w:rFonts w:ascii="Arial" w:eastAsia="Times New Roman" w:hAnsi="Arial" w:cs="Arial"/>
        </w:rPr>
      </w:pPr>
      <w:r w:rsidRPr="00F7798E">
        <w:rPr>
          <w:rFonts w:ascii="Arial" w:eastAsia="Times New Roman" w:hAnsi="Arial" w:cs="Arial"/>
        </w:rPr>
        <w:t xml:space="preserve">Mandatory requirement of noting the Doctor’s ID code and mobile number in MCs is yet to be explored for curbing the practice of producing false and misleading certificates. </w:t>
      </w:r>
    </w:p>
    <w:p w:rsidR="00EF2C4D" w:rsidRPr="00F7798E" w:rsidRDefault="00EF2C4D" w:rsidP="00F7798E">
      <w:pPr>
        <w:numPr>
          <w:ilvl w:val="0"/>
          <w:numId w:val="7"/>
        </w:numPr>
        <w:pBdr>
          <w:top w:val="nil"/>
          <w:left w:val="nil"/>
          <w:bottom w:val="nil"/>
          <w:right w:val="nil"/>
          <w:between w:val="nil"/>
          <w:bar w:val="nil"/>
        </w:pBdr>
        <w:spacing w:after="160"/>
        <w:jc w:val="both"/>
        <w:rPr>
          <w:rFonts w:ascii="Arial" w:eastAsia="Times New Roman" w:hAnsi="Arial" w:cs="Arial"/>
        </w:rPr>
      </w:pPr>
      <w:r w:rsidRPr="00F7798E">
        <w:rPr>
          <w:rFonts w:ascii="Arial" w:eastAsia="Times New Roman" w:hAnsi="Arial" w:cs="Arial"/>
        </w:rPr>
        <w:t xml:space="preserve">No provision for practical orientation of government doctors at the Upazila and district level currently exists on writing medical certificates. </w:t>
      </w:r>
    </w:p>
    <w:p w:rsidR="00CB1425" w:rsidRPr="004E1F77" w:rsidRDefault="00CB1425" w:rsidP="004E1F77">
      <w:pPr>
        <w:spacing w:after="160"/>
        <w:ind w:left="720"/>
        <w:contextualSpacing/>
        <w:jc w:val="both"/>
        <w:rPr>
          <w:rFonts w:ascii="Arial" w:eastAsia="Times New Roman" w:hAnsi="Arial" w:cs="Arial"/>
        </w:rPr>
      </w:pPr>
    </w:p>
    <w:p w:rsidR="00EF2C4D" w:rsidRPr="004E1F77" w:rsidRDefault="00EF2C4D" w:rsidP="004E1F77">
      <w:pPr>
        <w:spacing w:after="160"/>
        <w:jc w:val="both"/>
        <w:rPr>
          <w:rFonts w:ascii="Arial" w:hAnsi="Arial" w:cs="Arial"/>
          <w:b/>
          <w:i/>
        </w:rPr>
      </w:pPr>
      <w:r w:rsidRPr="004E1F77">
        <w:rPr>
          <w:rFonts w:ascii="Arial" w:hAnsi="Arial" w:cs="Arial"/>
          <w:b/>
          <w:i/>
        </w:rPr>
        <w:t xml:space="preserve">    Challenges: re:  medico-legal evidence:</w:t>
      </w:r>
    </w:p>
    <w:p w:rsidR="00F7798E" w:rsidRDefault="00EF2C4D" w:rsidP="00335D76">
      <w:pPr>
        <w:pStyle w:val="ListParagraph"/>
        <w:numPr>
          <w:ilvl w:val="0"/>
          <w:numId w:val="30"/>
        </w:numPr>
        <w:pBdr>
          <w:top w:val="nil"/>
          <w:left w:val="nil"/>
          <w:bottom w:val="nil"/>
          <w:right w:val="nil"/>
          <w:between w:val="nil"/>
          <w:bar w:val="nil"/>
        </w:pBdr>
        <w:spacing w:after="160"/>
        <w:jc w:val="both"/>
        <w:rPr>
          <w:rFonts w:ascii="Arial" w:hAnsi="Arial" w:cs="Arial"/>
        </w:rPr>
      </w:pPr>
      <w:r w:rsidRPr="002F2898">
        <w:rPr>
          <w:rFonts w:ascii="Arial" w:hAnsi="Arial" w:cs="Arial"/>
        </w:rPr>
        <w:t xml:space="preserve">Although Section 32 of the NoS Act lays down the procedure for deposition of medico-legal evidence, initiative to bring together judges, magistrates, police officers and medical officers to engage in an intensive brainstorming on medical jurisprudence and medico-legal evidence is yet to be explored. </w:t>
      </w:r>
    </w:p>
    <w:p w:rsidR="00F7798E" w:rsidRDefault="00F7798E" w:rsidP="00F7798E">
      <w:pPr>
        <w:pStyle w:val="ListParagraph"/>
        <w:pBdr>
          <w:top w:val="nil"/>
          <w:left w:val="nil"/>
          <w:bottom w:val="nil"/>
          <w:right w:val="nil"/>
          <w:between w:val="nil"/>
          <w:bar w:val="nil"/>
        </w:pBdr>
        <w:spacing w:after="160"/>
        <w:jc w:val="both"/>
        <w:rPr>
          <w:rFonts w:ascii="Arial" w:hAnsi="Arial" w:cs="Arial"/>
        </w:rPr>
      </w:pPr>
    </w:p>
    <w:p w:rsidR="00F7798E" w:rsidRDefault="00EF2C4D" w:rsidP="00335D76">
      <w:pPr>
        <w:pStyle w:val="ListParagraph"/>
        <w:numPr>
          <w:ilvl w:val="0"/>
          <w:numId w:val="30"/>
        </w:numPr>
        <w:pBdr>
          <w:top w:val="nil"/>
          <w:left w:val="nil"/>
          <w:bottom w:val="nil"/>
          <w:right w:val="nil"/>
          <w:between w:val="nil"/>
          <w:bar w:val="nil"/>
        </w:pBdr>
        <w:spacing w:after="160"/>
        <w:jc w:val="both"/>
        <w:rPr>
          <w:rFonts w:ascii="Arial" w:hAnsi="Arial" w:cs="Arial"/>
        </w:rPr>
      </w:pPr>
      <w:r w:rsidRPr="00F7798E">
        <w:rPr>
          <w:rFonts w:ascii="Arial" w:hAnsi="Arial" w:cs="Arial"/>
        </w:rPr>
        <w:t xml:space="preserve">Currently, there is a dearth of radiologists in many districts. A central radiology unit has not been set up to review digital X-rays sent from the respective Civil Surgeon’s Office in every district and provide online reports through emails to save on time.  </w:t>
      </w:r>
    </w:p>
    <w:p w:rsidR="00F7798E" w:rsidRPr="00F7798E" w:rsidRDefault="00F7798E" w:rsidP="00F7798E">
      <w:pPr>
        <w:pStyle w:val="ListParagraph"/>
        <w:rPr>
          <w:rFonts w:ascii="Arial" w:hAnsi="Arial" w:cs="Arial"/>
        </w:rPr>
      </w:pPr>
    </w:p>
    <w:p w:rsidR="00F7798E" w:rsidRDefault="00EF2C4D" w:rsidP="00335D76">
      <w:pPr>
        <w:pStyle w:val="ListParagraph"/>
        <w:numPr>
          <w:ilvl w:val="0"/>
          <w:numId w:val="30"/>
        </w:numPr>
        <w:pBdr>
          <w:top w:val="nil"/>
          <w:left w:val="nil"/>
          <w:bottom w:val="nil"/>
          <w:right w:val="nil"/>
          <w:between w:val="nil"/>
          <w:bar w:val="nil"/>
        </w:pBdr>
        <w:spacing w:after="160"/>
        <w:jc w:val="both"/>
        <w:rPr>
          <w:rFonts w:ascii="Arial" w:hAnsi="Arial" w:cs="Arial"/>
        </w:rPr>
      </w:pPr>
      <w:r w:rsidRPr="00F7798E">
        <w:rPr>
          <w:rFonts w:ascii="Arial" w:hAnsi="Arial" w:cs="Arial"/>
        </w:rPr>
        <w:t>An instruction from the Civil Surgeon’s Office on fast-tracking the issuance of medical certificates within 3 days from the date of receiving a requisition is yet to be effected in every district.</w:t>
      </w:r>
    </w:p>
    <w:p w:rsidR="00F7798E" w:rsidRPr="00F7798E" w:rsidRDefault="00F7798E" w:rsidP="00F7798E">
      <w:pPr>
        <w:pStyle w:val="ListParagraph"/>
        <w:rPr>
          <w:rFonts w:ascii="Arial" w:hAnsi="Arial" w:cs="Arial"/>
        </w:rPr>
      </w:pPr>
    </w:p>
    <w:p w:rsidR="00F7798E" w:rsidRDefault="00EF2C4D" w:rsidP="00335D76">
      <w:pPr>
        <w:pStyle w:val="ListParagraph"/>
        <w:numPr>
          <w:ilvl w:val="0"/>
          <w:numId w:val="30"/>
        </w:numPr>
        <w:pBdr>
          <w:top w:val="nil"/>
          <w:left w:val="nil"/>
          <w:bottom w:val="nil"/>
          <w:right w:val="nil"/>
          <w:between w:val="nil"/>
          <w:bar w:val="nil"/>
        </w:pBdr>
        <w:spacing w:after="160"/>
        <w:jc w:val="both"/>
        <w:rPr>
          <w:rFonts w:ascii="Arial" w:hAnsi="Arial" w:cs="Arial"/>
        </w:rPr>
      </w:pPr>
      <w:r w:rsidRPr="00F7798E">
        <w:rPr>
          <w:rFonts w:ascii="Arial" w:hAnsi="Arial" w:cs="Arial"/>
        </w:rPr>
        <w:t>Respondents have mooted that it would be help</w:t>
      </w:r>
      <w:r w:rsidR="002F2898" w:rsidRPr="00F7798E">
        <w:rPr>
          <w:rFonts w:ascii="Arial" w:hAnsi="Arial" w:cs="Arial"/>
        </w:rPr>
        <w:t>ful to form a team comprising</w:t>
      </w:r>
      <w:r w:rsidRPr="00F7798E">
        <w:rPr>
          <w:rFonts w:ascii="Arial" w:hAnsi="Arial" w:cs="Arial"/>
        </w:rPr>
        <w:t xml:space="preserve"> a forensic expert, police and magistrate to prepare an inquest report. </w:t>
      </w:r>
    </w:p>
    <w:p w:rsidR="00F7798E" w:rsidRPr="00F7798E" w:rsidRDefault="00F7798E" w:rsidP="00F7798E">
      <w:pPr>
        <w:pStyle w:val="ListParagraph"/>
        <w:rPr>
          <w:rFonts w:ascii="Arial" w:hAnsi="Arial" w:cs="Arial"/>
        </w:rPr>
      </w:pPr>
    </w:p>
    <w:p w:rsidR="00F7798E" w:rsidRDefault="00EF2C4D" w:rsidP="00335D76">
      <w:pPr>
        <w:pStyle w:val="ListParagraph"/>
        <w:numPr>
          <w:ilvl w:val="0"/>
          <w:numId w:val="30"/>
        </w:numPr>
        <w:pBdr>
          <w:top w:val="nil"/>
          <w:left w:val="nil"/>
          <w:bottom w:val="nil"/>
          <w:right w:val="nil"/>
          <w:between w:val="nil"/>
          <w:bar w:val="nil"/>
        </w:pBdr>
        <w:spacing w:after="160"/>
        <w:jc w:val="both"/>
        <w:rPr>
          <w:rFonts w:ascii="Arial" w:hAnsi="Arial" w:cs="Arial"/>
        </w:rPr>
      </w:pPr>
      <w:r w:rsidRPr="00F7798E">
        <w:rPr>
          <w:rFonts w:ascii="Arial" w:hAnsi="Arial" w:cs="Arial"/>
        </w:rPr>
        <w:t xml:space="preserve">Currently, post-mortem reports are normally produced within seven days. </w:t>
      </w:r>
    </w:p>
    <w:p w:rsidR="00F7798E" w:rsidRPr="00F7798E" w:rsidRDefault="00F7798E" w:rsidP="00F7798E">
      <w:pPr>
        <w:pStyle w:val="ListParagraph"/>
        <w:rPr>
          <w:rFonts w:ascii="Arial" w:hAnsi="Arial" w:cs="Arial"/>
        </w:rPr>
      </w:pPr>
    </w:p>
    <w:p w:rsidR="00F7798E" w:rsidRDefault="00EF2C4D" w:rsidP="00335D76">
      <w:pPr>
        <w:pStyle w:val="ListParagraph"/>
        <w:numPr>
          <w:ilvl w:val="0"/>
          <w:numId w:val="30"/>
        </w:numPr>
        <w:pBdr>
          <w:top w:val="nil"/>
          <w:left w:val="nil"/>
          <w:bottom w:val="nil"/>
          <w:right w:val="nil"/>
          <w:between w:val="nil"/>
          <w:bar w:val="nil"/>
        </w:pBdr>
        <w:spacing w:after="160"/>
        <w:jc w:val="both"/>
        <w:rPr>
          <w:rFonts w:ascii="Arial" w:hAnsi="Arial" w:cs="Arial"/>
        </w:rPr>
      </w:pPr>
      <w:r w:rsidRPr="00F7798E">
        <w:rPr>
          <w:rFonts w:ascii="Arial" w:hAnsi="Arial" w:cs="Arial"/>
        </w:rPr>
        <w:t xml:space="preserve">Respondents observed that a medical board is entrusted with the responsibility of conducting the post mortem in UD cases which negates the possibility of biasness. </w:t>
      </w:r>
    </w:p>
    <w:p w:rsidR="00F7798E" w:rsidRPr="00F7798E" w:rsidRDefault="00F7798E" w:rsidP="00F7798E">
      <w:pPr>
        <w:pStyle w:val="ListParagraph"/>
        <w:rPr>
          <w:rFonts w:ascii="Arial" w:hAnsi="Arial" w:cs="Arial"/>
        </w:rPr>
      </w:pPr>
    </w:p>
    <w:p w:rsidR="00FA60F4" w:rsidRPr="00714D62" w:rsidRDefault="00EF2C4D" w:rsidP="00335D76">
      <w:pPr>
        <w:pStyle w:val="ListParagraph"/>
        <w:numPr>
          <w:ilvl w:val="0"/>
          <w:numId w:val="30"/>
        </w:numPr>
        <w:pBdr>
          <w:top w:val="nil"/>
          <w:left w:val="nil"/>
          <w:bottom w:val="nil"/>
          <w:right w:val="nil"/>
          <w:between w:val="nil"/>
          <w:bar w:val="nil"/>
        </w:pBdr>
        <w:spacing w:after="160"/>
        <w:jc w:val="both"/>
        <w:rPr>
          <w:rFonts w:ascii="Arial" w:hAnsi="Arial" w:cs="Arial"/>
        </w:rPr>
      </w:pPr>
      <w:r w:rsidRPr="00F7798E">
        <w:rPr>
          <w:rFonts w:ascii="Arial" w:hAnsi="Arial" w:cs="Arial"/>
        </w:rPr>
        <w:t>All government hospitals in every district are yet to be equipped with modern infrastructure to conduct DNA tests. They are yet to appoint forensic experts and provide appropriate skills trai</w:t>
      </w:r>
      <w:r w:rsidR="00FA60F4">
        <w:rPr>
          <w:rFonts w:ascii="Arial" w:hAnsi="Arial" w:cs="Arial"/>
        </w:rPr>
        <w:t>ning and logistics to the same.</w:t>
      </w:r>
    </w:p>
    <w:p w:rsidR="00FA60F4" w:rsidRDefault="00FA60F4" w:rsidP="004E1F77">
      <w:pPr>
        <w:spacing w:after="160"/>
        <w:jc w:val="both"/>
        <w:rPr>
          <w:rFonts w:ascii="Arial" w:hAnsi="Arial" w:cs="Arial"/>
          <w:b/>
        </w:rPr>
      </w:pPr>
    </w:p>
    <w:p w:rsidR="00EF2C4D" w:rsidRPr="00474099" w:rsidRDefault="00B050B8" w:rsidP="00B050B8">
      <w:pPr>
        <w:pStyle w:val="Heading2"/>
        <w:rPr>
          <w:i w:val="0"/>
          <w:sz w:val="26"/>
          <w:szCs w:val="26"/>
        </w:rPr>
      </w:pPr>
      <w:bookmarkStart w:id="263" w:name="_Toc505468258"/>
      <w:r w:rsidRPr="00474099">
        <w:rPr>
          <w:i w:val="0"/>
          <w:sz w:val="26"/>
          <w:szCs w:val="26"/>
        </w:rPr>
        <w:t>Role of Lawyers</w:t>
      </w:r>
      <w:bookmarkEnd w:id="263"/>
    </w:p>
    <w:p w:rsidR="00EF2C4D" w:rsidRPr="00F7798E" w:rsidRDefault="00EF2C4D" w:rsidP="00F7798E">
      <w:pPr>
        <w:pBdr>
          <w:top w:val="nil"/>
          <w:left w:val="nil"/>
          <w:bottom w:val="nil"/>
          <w:right w:val="nil"/>
          <w:between w:val="nil"/>
          <w:bar w:val="nil"/>
        </w:pBdr>
        <w:jc w:val="both"/>
        <w:rPr>
          <w:rFonts w:ascii="Arial" w:eastAsia="Times New Roman" w:hAnsi="Arial" w:cs="Arial"/>
          <w:b/>
          <w:i/>
        </w:rPr>
      </w:pPr>
      <w:r w:rsidRPr="00F7798E">
        <w:rPr>
          <w:rFonts w:ascii="Arial" w:eastAsia="Times New Roman" w:hAnsi="Arial" w:cs="Arial"/>
          <w:b/>
          <w:i/>
        </w:rPr>
        <w:t>Challenges:  honorarium, speed money, knowledge and accou</w:t>
      </w:r>
      <w:r w:rsidR="00F7798E" w:rsidRPr="00F7798E">
        <w:rPr>
          <w:rFonts w:ascii="Arial" w:eastAsia="Times New Roman" w:hAnsi="Arial" w:cs="Arial"/>
          <w:b/>
          <w:i/>
        </w:rPr>
        <w:t>ntability:</w:t>
      </w:r>
    </w:p>
    <w:p w:rsidR="00F7798E" w:rsidRPr="00F7798E" w:rsidRDefault="00F7798E" w:rsidP="00F7798E">
      <w:pPr>
        <w:pBdr>
          <w:top w:val="nil"/>
          <w:left w:val="nil"/>
          <w:bottom w:val="nil"/>
          <w:right w:val="nil"/>
          <w:between w:val="nil"/>
          <w:bar w:val="nil"/>
        </w:pBdr>
        <w:jc w:val="both"/>
        <w:rPr>
          <w:rFonts w:ascii="Arial" w:eastAsia="Times New Roman" w:hAnsi="Arial" w:cs="Arial"/>
          <w:b/>
        </w:rPr>
      </w:pPr>
    </w:p>
    <w:p w:rsidR="00F7798E" w:rsidRDefault="00EF2C4D" w:rsidP="00F7798E">
      <w:pPr>
        <w:numPr>
          <w:ilvl w:val="0"/>
          <w:numId w:val="8"/>
        </w:numPr>
        <w:spacing w:after="160"/>
        <w:jc w:val="both"/>
        <w:rPr>
          <w:rFonts w:ascii="Arial" w:hAnsi="Arial" w:cs="Arial"/>
        </w:rPr>
      </w:pPr>
      <w:r w:rsidRPr="004E1F77">
        <w:rPr>
          <w:rFonts w:ascii="Arial" w:hAnsi="Arial" w:cs="Arial"/>
        </w:rPr>
        <w:t>NGO and DLAC panel lawyers have noted with concern that the honorarium provided to them is very nominal and unrealistic in providing expeditious relief and legal services to the UTPs.</w:t>
      </w:r>
    </w:p>
    <w:p w:rsidR="00F7798E" w:rsidRDefault="00EF2C4D" w:rsidP="00F7798E">
      <w:pPr>
        <w:numPr>
          <w:ilvl w:val="0"/>
          <w:numId w:val="8"/>
        </w:numPr>
        <w:spacing w:after="160"/>
        <w:jc w:val="both"/>
        <w:rPr>
          <w:rFonts w:ascii="Arial" w:hAnsi="Arial" w:cs="Arial"/>
        </w:rPr>
      </w:pPr>
      <w:r w:rsidRPr="00F7798E">
        <w:rPr>
          <w:rFonts w:ascii="Arial" w:hAnsi="Arial" w:cs="Arial"/>
        </w:rPr>
        <w:t>Panel Lawyers lament they are unable to pay speed money to the court-staff as a result of which they are disinclined to assist with the disposal of cases of poor litigants.</w:t>
      </w:r>
    </w:p>
    <w:p w:rsidR="00F7798E" w:rsidRDefault="00EF2C4D" w:rsidP="00F7798E">
      <w:pPr>
        <w:numPr>
          <w:ilvl w:val="0"/>
          <w:numId w:val="8"/>
        </w:numPr>
        <w:spacing w:after="160"/>
        <w:jc w:val="both"/>
        <w:rPr>
          <w:rFonts w:ascii="Arial" w:hAnsi="Arial" w:cs="Arial"/>
        </w:rPr>
      </w:pPr>
      <w:r w:rsidRPr="00F7798E">
        <w:rPr>
          <w:rFonts w:ascii="Arial" w:hAnsi="Arial" w:cs="Arial"/>
        </w:rPr>
        <w:t>Lawyers have admitted there is very little application of compounding cases under Section 345 of Cr</w:t>
      </w:r>
      <w:r w:rsidR="002F2898" w:rsidRPr="00F7798E">
        <w:rPr>
          <w:rFonts w:ascii="Arial" w:hAnsi="Arial" w:cs="Arial"/>
        </w:rPr>
        <w:t>.</w:t>
      </w:r>
      <w:r w:rsidRPr="00F7798E">
        <w:rPr>
          <w:rFonts w:ascii="Arial" w:hAnsi="Arial" w:cs="Arial"/>
        </w:rPr>
        <w:t xml:space="preserve"> PC. </w:t>
      </w:r>
    </w:p>
    <w:p w:rsidR="00F7798E" w:rsidRDefault="00EF2C4D" w:rsidP="00F7798E">
      <w:pPr>
        <w:numPr>
          <w:ilvl w:val="0"/>
          <w:numId w:val="8"/>
        </w:numPr>
        <w:spacing w:after="160"/>
        <w:jc w:val="both"/>
        <w:rPr>
          <w:rFonts w:ascii="Arial" w:hAnsi="Arial" w:cs="Arial"/>
        </w:rPr>
      </w:pPr>
      <w:r w:rsidRPr="00F7798E">
        <w:rPr>
          <w:rFonts w:ascii="Arial" w:hAnsi="Arial" w:cs="Arial"/>
        </w:rPr>
        <w:t>Lawyers are yet to be properly oriented around the use of Section 345 of Cr</w:t>
      </w:r>
      <w:r w:rsidR="002F2898" w:rsidRPr="00F7798E">
        <w:rPr>
          <w:rFonts w:ascii="Arial" w:hAnsi="Arial" w:cs="Arial"/>
        </w:rPr>
        <w:t>.</w:t>
      </w:r>
      <w:r w:rsidRPr="00F7798E">
        <w:rPr>
          <w:rFonts w:ascii="Arial" w:hAnsi="Arial" w:cs="Arial"/>
        </w:rPr>
        <w:t xml:space="preserve"> PC.</w:t>
      </w:r>
    </w:p>
    <w:p w:rsidR="00F7798E" w:rsidRDefault="00EF2C4D" w:rsidP="00F7798E">
      <w:pPr>
        <w:numPr>
          <w:ilvl w:val="0"/>
          <w:numId w:val="8"/>
        </w:numPr>
        <w:spacing w:after="160"/>
        <w:jc w:val="both"/>
        <w:rPr>
          <w:rFonts w:ascii="Arial" w:hAnsi="Arial" w:cs="Arial"/>
        </w:rPr>
      </w:pPr>
      <w:r w:rsidRPr="00F7798E">
        <w:rPr>
          <w:rFonts w:ascii="Arial" w:hAnsi="Arial" w:cs="Arial"/>
        </w:rPr>
        <w:t>No incentives are in place for lawyers to encourage their clients for exploring compounding of cases with the leave of the Court.</w:t>
      </w:r>
    </w:p>
    <w:p w:rsidR="0045638C" w:rsidRPr="00F7798E" w:rsidRDefault="00EF2C4D" w:rsidP="00F7798E">
      <w:pPr>
        <w:numPr>
          <w:ilvl w:val="0"/>
          <w:numId w:val="8"/>
        </w:numPr>
        <w:spacing w:after="160"/>
        <w:jc w:val="both"/>
        <w:rPr>
          <w:rFonts w:ascii="Arial" w:hAnsi="Arial" w:cs="Arial"/>
        </w:rPr>
      </w:pPr>
      <w:r w:rsidRPr="00F7798E">
        <w:rPr>
          <w:rFonts w:ascii="Arial" w:hAnsi="Arial" w:cs="Arial"/>
        </w:rPr>
        <w:t>Some lawyers do not prepare well for their cases and apply for time petitions and seek frequent adjournments</w:t>
      </w:r>
      <w:r w:rsidR="0045638C" w:rsidRPr="00F7798E">
        <w:rPr>
          <w:rFonts w:ascii="Arial" w:hAnsi="Arial" w:cs="Arial"/>
        </w:rPr>
        <w:t>.</w:t>
      </w:r>
    </w:p>
    <w:p w:rsidR="0045638C" w:rsidRPr="004E1F77" w:rsidRDefault="0045638C" w:rsidP="004E1F77">
      <w:pPr>
        <w:spacing w:after="160"/>
        <w:ind w:left="720"/>
        <w:jc w:val="both"/>
        <w:rPr>
          <w:rFonts w:ascii="Arial" w:hAnsi="Arial" w:cs="Arial"/>
        </w:rPr>
      </w:pPr>
    </w:p>
    <w:p w:rsidR="00EF2C4D" w:rsidRPr="00474099" w:rsidRDefault="00B050B8" w:rsidP="00B050B8">
      <w:pPr>
        <w:pStyle w:val="Heading2"/>
        <w:rPr>
          <w:i w:val="0"/>
          <w:sz w:val="26"/>
          <w:szCs w:val="26"/>
        </w:rPr>
      </w:pPr>
      <w:bookmarkStart w:id="264" w:name="_Toc505468259"/>
      <w:r w:rsidRPr="00474099">
        <w:rPr>
          <w:i w:val="0"/>
          <w:sz w:val="26"/>
          <w:szCs w:val="26"/>
        </w:rPr>
        <w:t>Role of Court Staff</w:t>
      </w:r>
      <w:bookmarkEnd w:id="264"/>
    </w:p>
    <w:p w:rsidR="00EF2C4D" w:rsidRPr="004E1F77" w:rsidRDefault="00EF2C4D" w:rsidP="004E1F77">
      <w:pPr>
        <w:ind w:left="720"/>
        <w:jc w:val="both"/>
        <w:rPr>
          <w:rFonts w:ascii="Arial" w:hAnsi="Arial" w:cs="Arial"/>
          <w:i/>
          <w:color w:val="44546A" w:themeColor="text2"/>
        </w:rPr>
      </w:pPr>
    </w:p>
    <w:p w:rsidR="00EF2C4D" w:rsidRPr="004E1F77" w:rsidRDefault="00EF2C4D" w:rsidP="00F7798E">
      <w:pPr>
        <w:jc w:val="both"/>
        <w:rPr>
          <w:rFonts w:ascii="Arial" w:hAnsi="Arial" w:cs="Arial"/>
          <w:b/>
          <w:i/>
          <w:color w:val="000000" w:themeColor="text1"/>
        </w:rPr>
      </w:pPr>
      <w:r w:rsidRPr="004E1F77">
        <w:rPr>
          <w:rFonts w:ascii="Arial" w:hAnsi="Arial" w:cs="Arial"/>
          <w:b/>
          <w:i/>
          <w:color w:val="000000" w:themeColor="text1"/>
        </w:rPr>
        <w:t>Challenges:  Speed money, knowledge and accountability:</w:t>
      </w:r>
    </w:p>
    <w:p w:rsidR="00EF2C4D" w:rsidRPr="004E1F77" w:rsidRDefault="00EF2C4D" w:rsidP="004E1F77">
      <w:pPr>
        <w:ind w:left="720"/>
        <w:jc w:val="both"/>
        <w:rPr>
          <w:rFonts w:ascii="Arial" w:hAnsi="Arial" w:cs="Arial"/>
          <w:color w:val="44546A" w:themeColor="text2"/>
        </w:rPr>
      </w:pPr>
    </w:p>
    <w:p w:rsidR="00F7798E" w:rsidRDefault="00EF2C4D" w:rsidP="00335D76">
      <w:pPr>
        <w:pStyle w:val="ListParagraph"/>
        <w:numPr>
          <w:ilvl w:val="0"/>
          <w:numId w:val="31"/>
        </w:numPr>
        <w:spacing w:after="160"/>
        <w:jc w:val="both"/>
        <w:rPr>
          <w:rFonts w:ascii="Arial" w:hAnsi="Arial" w:cs="Arial"/>
          <w:color w:val="000000" w:themeColor="text1"/>
        </w:rPr>
      </w:pPr>
      <w:r w:rsidRPr="002F2898">
        <w:rPr>
          <w:rFonts w:ascii="Arial" w:hAnsi="Arial" w:cs="Arial"/>
          <w:color w:val="000000" w:themeColor="text1"/>
        </w:rPr>
        <w:t>It has been reported that the Court Staff often do not cooperate with the indigent and poor litigants as well as lawyers who provide legal aid</w:t>
      </w:r>
      <w:r w:rsidR="002F2898">
        <w:rPr>
          <w:rFonts w:ascii="Arial" w:hAnsi="Arial" w:cs="Arial"/>
          <w:color w:val="000000" w:themeColor="text1"/>
        </w:rPr>
        <w:t>.</w:t>
      </w:r>
      <w:r w:rsidRPr="002F2898">
        <w:rPr>
          <w:rFonts w:ascii="Arial" w:hAnsi="Arial" w:cs="Arial"/>
          <w:color w:val="000000" w:themeColor="text1"/>
        </w:rPr>
        <w:t xml:space="preserve"> It is alleged that they often change the serial number of cases.</w:t>
      </w:r>
    </w:p>
    <w:p w:rsidR="00F7798E" w:rsidRDefault="00F7798E" w:rsidP="00F7798E">
      <w:pPr>
        <w:pStyle w:val="ListParagraph"/>
        <w:spacing w:after="160"/>
        <w:jc w:val="both"/>
        <w:rPr>
          <w:rFonts w:ascii="Arial" w:hAnsi="Arial" w:cs="Arial"/>
          <w:color w:val="000000" w:themeColor="text1"/>
        </w:rPr>
      </w:pPr>
    </w:p>
    <w:p w:rsidR="00F7798E" w:rsidRDefault="00EF2C4D" w:rsidP="00335D76">
      <w:pPr>
        <w:pStyle w:val="ListParagraph"/>
        <w:numPr>
          <w:ilvl w:val="0"/>
          <w:numId w:val="31"/>
        </w:numPr>
        <w:spacing w:after="160"/>
        <w:jc w:val="both"/>
        <w:rPr>
          <w:rFonts w:ascii="Arial" w:hAnsi="Arial" w:cs="Arial"/>
          <w:color w:val="000000" w:themeColor="text1"/>
        </w:rPr>
      </w:pPr>
      <w:r w:rsidRPr="00F7798E">
        <w:rPr>
          <w:rFonts w:ascii="Arial" w:hAnsi="Arial" w:cs="Arial"/>
          <w:color w:val="000000" w:themeColor="text1"/>
        </w:rPr>
        <w:t xml:space="preserve">Lawyers have noted that it is the responsibility of the court-staff to ensure that summons and processes are expeditiously transmitted subsequent to their signing by the Presiding Officer of the respective Courts for execution to the relevant departments. </w:t>
      </w:r>
    </w:p>
    <w:p w:rsidR="00F7798E" w:rsidRPr="00F7798E" w:rsidRDefault="00F7798E" w:rsidP="00F7798E">
      <w:pPr>
        <w:pStyle w:val="ListParagraph"/>
        <w:rPr>
          <w:rFonts w:ascii="Arial" w:hAnsi="Arial" w:cs="Arial"/>
          <w:color w:val="000000" w:themeColor="text1"/>
        </w:rPr>
      </w:pPr>
    </w:p>
    <w:p w:rsidR="00F7798E" w:rsidRDefault="002F2898" w:rsidP="00335D76">
      <w:pPr>
        <w:pStyle w:val="ListParagraph"/>
        <w:numPr>
          <w:ilvl w:val="0"/>
          <w:numId w:val="31"/>
        </w:numPr>
        <w:spacing w:after="160"/>
        <w:jc w:val="both"/>
        <w:rPr>
          <w:rFonts w:ascii="Arial" w:hAnsi="Arial" w:cs="Arial"/>
          <w:color w:val="000000" w:themeColor="text1"/>
        </w:rPr>
      </w:pPr>
      <w:r w:rsidRPr="00F7798E">
        <w:rPr>
          <w:rFonts w:ascii="Arial" w:hAnsi="Arial" w:cs="Arial"/>
          <w:color w:val="000000" w:themeColor="text1"/>
        </w:rPr>
        <w:t>Court Staff (s</w:t>
      </w:r>
      <w:r w:rsidR="00EF2C4D" w:rsidRPr="00F7798E">
        <w:rPr>
          <w:rFonts w:ascii="Arial" w:hAnsi="Arial" w:cs="Arial"/>
          <w:color w:val="000000" w:themeColor="text1"/>
        </w:rPr>
        <w:t>teno/ computer operators) engaged under criminal courts are not familiar with legal terminology. They often contribute in preparing faulty orders which are indiscriminately signed by judicial magistrates.</w:t>
      </w:r>
    </w:p>
    <w:p w:rsidR="00F7798E" w:rsidRPr="00F7798E" w:rsidRDefault="00F7798E" w:rsidP="00F7798E">
      <w:pPr>
        <w:pStyle w:val="ListParagraph"/>
        <w:rPr>
          <w:rFonts w:ascii="Arial" w:hAnsi="Arial" w:cs="Arial"/>
          <w:color w:val="000000" w:themeColor="text1"/>
        </w:rPr>
      </w:pPr>
    </w:p>
    <w:p w:rsidR="00EF2C4D" w:rsidRDefault="00EF2C4D" w:rsidP="00335D76">
      <w:pPr>
        <w:pStyle w:val="ListParagraph"/>
        <w:numPr>
          <w:ilvl w:val="0"/>
          <w:numId w:val="31"/>
        </w:numPr>
        <w:spacing w:after="160"/>
        <w:jc w:val="both"/>
        <w:rPr>
          <w:rFonts w:ascii="Arial" w:hAnsi="Arial" w:cs="Arial"/>
          <w:color w:val="000000" w:themeColor="text1"/>
        </w:rPr>
      </w:pPr>
      <w:r w:rsidRPr="00F7798E">
        <w:rPr>
          <w:rFonts w:ascii="Arial" w:hAnsi="Arial" w:cs="Arial"/>
          <w:color w:val="000000" w:themeColor="text1"/>
        </w:rPr>
        <w:t xml:space="preserve">The court staff in general is disinclined to perform their duties without speed money. </w:t>
      </w:r>
    </w:p>
    <w:p w:rsidR="00CB16E0" w:rsidRPr="00CB16E0" w:rsidRDefault="00CB16E0" w:rsidP="00CB16E0">
      <w:pPr>
        <w:pStyle w:val="ListParagraph"/>
        <w:rPr>
          <w:rFonts w:ascii="Arial" w:hAnsi="Arial" w:cs="Arial"/>
          <w:color w:val="000000" w:themeColor="text1"/>
        </w:rPr>
      </w:pPr>
    </w:p>
    <w:p w:rsidR="00CB16E0" w:rsidRDefault="00CB16E0" w:rsidP="008D20AD">
      <w:pPr>
        <w:spacing w:after="160"/>
        <w:jc w:val="both"/>
        <w:rPr>
          <w:rFonts w:ascii="Arial" w:hAnsi="Arial" w:cs="Arial"/>
          <w:color w:val="000000" w:themeColor="text1"/>
        </w:rPr>
      </w:pPr>
    </w:p>
    <w:p w:rsidR="00BE14E9" w:rsidRPr="008D20AD" w:rsidRDefault="00BE14E9" w:rsidP="008D20AD">
      <w:pPr>
        <w:spacing w:after="160"/>
        <w:jc w:val="both"/>
        <w:rPr>
          <w:rFonts w:ascii="Arial" w:hAnsi="Arial" w:cs="Arial"/>
          <w:color w:val="000000" w:themeColor="text1"/>
        </w:rPr>
      </w:pPr>
    </w:p>
    <w:p w:rsidR="00EF2C4D" w:rsidRPr="004E1F77" w:rsidRDefault="00EF2C4D" w:rsidP="004E1F77">
      <w:pPr>
        <w:spacing w:after="160"/>
        <w:ind w:left="720"/>
        <w:contextualSpacing/>
        <w:jc w:val="both"/>
        <w:rPr>
          <w:rFonts w:ascii="Arial" w:eastAsia="Times New Roman" w:hAnsi="Arial" w:cs="Arial"/>
          <w:color w:val="000000" w:themeColor="text1"/>
        </w:rPr>
      </w:pPr>
    </w:p>
    <w:p w:rsidR="00EF2C4D" w:rsidRPr="00474099" w:rsidRDefault="00B050B8" w:rsidP="00B050B8">
      <w:pPr>
        <w:pStyle w:val="Heading2"/>
        <w:rPr>
          <w:i w:val="0"/>
          <w:sz w:val="26"/>
          <w:szCs w:val="26"/>
        </w:rPr>
      </w:pPr>
      <w:bookmarkStart w:id="265" w:name="_Toc505468260"/>
      <w:r w:rsidRPr="00474099">
        <w:rPr>
          <w:i w:val="0"/>
          <w:sz w:val="26"/>
          <w:szCs w:val="26"/>
        </w:rPr>
        <w:t>Role of Witnesses</w:t>
      </w:r>
      <w:bookmarkEnd w:id="265"/>
    </w:p>
    <w:p w:rsidR="00EF2C4D" w:rsidRPr="004E1F77" w:rsidRDefault="00EF2C4D" w:rsidP="004E1F77">
      <w:pPr>
        <w:ind w:left="720"/>
        <w:jc w:val="both"/>
        <w:rPr>
          <w:rFonts w:ascii="Arial" w:hAnsi="Arial" w:cs="Arial"/>
          <w:color w:val="000000" w:themeColor="text1"/>
        </w:rPr>
      </w:pPr>
    </w:p>
    <w:p w:rsidR="00EF2C4D" w:rsidRPr="004E1F77" w:rsidRDefault="00EF2C4D" w:rsidP="00F7798E">
      <w:pPr>
        <w:jc w:val="both"/>
        <w:rPr>
          <w:rFonts w:ascii="Arial" w:hAnsi="Arial" w:cs="Arial"/>
          <w:b/>
          <w:i/>
          <w:color w:val="000000" w:themeColor="text1"/>
        </w:rPr>
      </w:pPr>
      <w:r w:rsidRPr="004E1F77">
        <w:rPr>
          <w:rFonts w:ascii="Arial" w:hAnsi="Arial" w:cs="Arial"/>
          <w:b/>
          <w:i/>
          <w:color w:val="000000" w:themeColor="text1"/>
        </w:rPr>
        <w:t>Challenges re: Non-Appearance:</w:t>
      </w:r>
    </w:p>
    <w:p w:rsidR="00EF2C4D" w:rsidRPr="004E1F77" w:rsidRDefault="00EF2C4D" w:rsidP="004E1F77">
      <w:pPr>
        <w:jc w:val="both"/>
        <w:rPr>
          <w:rFonts w:ascii="Arial" w:hAnsi="Arial" w:cs="Arial"/>
          <w:color w:val="44546A" w:themeColor="text2"/>
        </w:rPr>
      </w:pPr>
    </w:p>
    <w:p w:rsidR="00F7798E" w:rsidRDefault="00EF2C4D" w:rsidP="00335D76">
      <w:pPr>
        <w:pStyle w:val="ListParagraph"/>
        <w:numPr>
          <w:ilvl w:val="0"/>
          <w:numId w:val="32"/>
        </w:numPr>
        <w:spacing w:after="160"/>
        <w:jc w:val="both"/>
        <w:rPr>
          <w:rFonts w:ascii="Arial" w:hAnsi="Arial" w:cs="Arial"/>
          <w:color w:val="000000" w:themeColor="text1"/>
        </w:rPr>
      </w:pPr>
      <w:r w:rsidRPr="002F2898">
        <w:rPr>
          <w:rFonts w:ascii="Arial" w:hAnsi="Arial" w:cs="Arial"/>
          <w:color w:val="000000" w:themeColor="text1"/>
        </w:rPr>
        <w:t xml:space="preserve">Disposal of cases is delayed due to non-attendance of witnesses before the Court on scheduled hearing dates. </w:t>
      </w:r>
    </w:p>
    <w:p w:rsidR="00F7798E" w:rsidRDefault="00F7798E" w:rsidP="00F7798E">
      <w:pPr>
        <w:pStyle w:val="ListParagraph"/>
        <w:spacing w:after="160"/>
        <w:jc w:val="both"/>
        <w:rPr>
          <w:rFonts w:ascii="Arial" w:hAnsi="Arial" w:cs="Arial"/>
          <w:color w:val="000000" w:themeColor="text1"/>
        </w:rPr>
      </w:pPr>
    </w:p>
    <w:p w:rsidR="00F7798E" w:rsidRDefault="00EF2C4D" w:rsidP="00335D76">
      <w:pPr>
        <w:pStyle w:val="ListParagraph"/>
        <w:numPr>
          <w:ilvl w:val="0"/>
          <w:numId w:val="32"/>
        </w:numPr>
        <w:spacing w:after="160"/>
        <w:jc w:val="both"/>
        <w:rPr>
          <w:rFonts w:ascii="Arial" w:hAnsi="Arial" w:cs="Arial"/>
          <w:color w:val="000000" w:themeColor="text1"/>
        </w:rPr>
      </w:pPr>
      <w:r w:rsidRPr="00F7798E">
        <w:rPr>
          <w:rFonts w:ascii="Arial" w:hAnsi="Arial" w:cs="Arial"/>
          <w:color w:val="000000" w:themeColor="text1"/>
        </w:rPr>
        <w:t xml:space="preserve">Speedier disposal in CR case may be possible when the complainant is proactive in ensuring attendance of witnesses in Court. </w:t>
      </w:r>
    </w:p>
    <w:p w:rsidR="00F7798E" w:rsidRPr="00F7798E" w:rsidRDefault="00F7798E" w:rsidP="00F7798E">
      <w:pPr>
        <w:pStyle w:val="ListParagraph"/>
        <w:rPr>
          <w:rFonts w:ascii="Arial" w:hAnsi="Arial" w:cs="Arial"/>
          <w:color w:val="000000" w:themeColor="text1"/>
        </w:rPr>
      </w:pPr>
    </w:p>
    <w:p w:rsidR="00F7798E" w:rsidRDefault="00EF2C4D" w:rsidP="00335D76">
      <w:pPr>
        <w:pStyle w:val="ListParagraph"/>
        <w:numPr>
          <w:ilvl w:val="0"/>
          <w:numId w:val="32"/>
        </w:numPr>
        <w:spacing w:after="160"/>
        <w:jc w:val="both"/>
        <w:rPr>
          <w:rFonts w:ascii="Arial" w:hAnsi="Arial" w:cs="Arial"/>
          <w:color w:val="000000" w:themeColor="text1"/>
        </w:rPr>
      </w:pPr>
      <w:r w:rsidRPr="00F7798E">
        <w:rPr>
          <w:rFonts w:ascii="Arial" w:hAnsi="Arial" w:cs="Arial"/>
          <w:color w:val="000000" w:themeColor="text1"/>
        </w:rPr>
        <w:t xml:space="preserve">The complainants often tend to compromise or settle the case out of court or without prior permission of the Court in non-compoundable cases. </w:t>
      </w:r>
    </w:p>
    <w:p w:rsidR="00F7798E" w:rsidRPr="00F7798E" w:rsidRDefault="00F7798E" w:rsidP="00F7798E">
      <w:pPr>
        <w:pStyle w:val="ListParagraph"/>
        <w:rPr>
          <w:rFonts w:ascii="Arial" w:hAnsi="Arial" w:cs="Arial"/>
          <w:color w:val="000000" w:themeColor="text1"/>
        </w:rPr>
      </w:pPr>
    </w:p>
    <w:p w:rsidR="00EF2C4D" w:rsidRPr="00F7798E" w:rsidRDefault="00EF2C4D" w:rsidP="00335D76">
      <w:pPr>
        <w:pStyle w:val="ListParagraph"/>
        <w:numPr>
          <w:ilvl w:val="0"/>
          <w:numId w:val="32"/>
        </w:numPr>
        <w:spacing w:after="160"/>
        <w:jc w:val="both"/>
        <w:rPr>
          <w:rFonts w:ascii="Arial" w:hAnsi="Arial" w:cs="Arial"/>
          <w:color w:val="000000" w:themeColor="text1"/>
        </w:rPr>
      </w:pPr>
      <w:r w:rsidRPr="00F7798E">
        <w:rPr>
          <w:rFonts w:ascii="Arial" w:hAnsi="Arial" w:cs="Arial"/>
          <w:color w:val="000000" w:themeColor="text1"/>
        </w:rPr>
        <w:t xml:space="preserve">Change in social circumstances and undue pressure decide the fate of many criminal cases after the charge is framed or when a warrant has been issued and the case is ready for trial. Under such circumstances, it becomes difficult to produce the witnesses. </w:t>
      </w:r>
    </w:p>
    <w:p w:rsidR="00EF2C4D" w:rsidRPr="004E1F77" w:rsidRDefault="00EF2C4D" w:rsidP="004E1F77">
      <w:pPr>
        <w:spacing w:after="160"/>
        <w:ind w:left="720"/>
        <w:contextualSpacing/>
        <w:jc w:val="both"/>
        <w:rPr>
          <w:rFonts w:ascii="Arial" w:eastAsia="Times New Roman" w:hAnsi="Arial" w:cs="Arial"/>
          <w:color w:val="000000" w:themeColor="text1"/>
        </w:rPr>
      </w:pPr>
    </w:p>
    <w:p w:rsidR="00EF2C4D" w:rsidRDefault="00EF2C4D" w:rsidP="00F7798E">
      <w:pPr>
        <w:jc w:val="both"/>
        <w:rPr>
          <w:rFonts w:ascii="Arial" w:hAnsi="Arial" w:cs="Arial"/>
          <w:b/>
          <w:i/>
          <w:color w:val="000000" w:themeColor="text1"/>
        </w:rPr>
      </w:pPr>
      <w:r w:rsidRPr="004E1F77">
        <w:rPr>
          <w:rFonts w:ascii="Arial" w:hAnsi="Arial" w:cs="Arial"/>
          <w:b/>
          <w:i/>
          <w:color w:val="000000" w:themeColor="text1"/>
        </w:rPr>
        <w:t>Challenges:  re: GR Cases:</w:t>
      </w:r>
    </w:p>
    <w:p w:rsidR="00F7798E" w:rsidRPr="004E1F77" w:rsidRDefault="00F7798E" w:rsidP="00F7798E">
      <w:pPr>
        <w:jc w:val="both"/>
        <w:rPr>
          <w:rFonts w:ascii="Arial" w:hAnsi="Arial" w:cs="Arial"/>
          <w:b/>
          <w:i/>
          <w:color w:val="000000" w:themeColor="text1"/>
        </w:rPr>
      </w:pPr>
    </w:p>
    <w:p w:rsidR="00F7798E" w:rsidRDefault="00EF2C4D" w:rsidP="00335D76">
      <w:pPr>
        <w:pStyle w:val="ListParagraph"/>
        <w:numPr>
          <w:ilvl w:val="0"/>
          <w:numId w:val="33"/>
        </w:numPr>
        <w:spacing w:after="160"/>
        <w:jc w:val="both"/>
        <w:rPr>
          <w:rFonts w:ascii="Arial" w:hAnsi="Arial" w:cs="Arial"/>
          <w:color w:val="000000" w:themeColor="text1"/>
        </w:rPr>
      </w:pPr>
      <w:r w:rsidRPr="002F2898">
        <w:rPr>
          <w:rFonts w:ascii="Arial" w:hAnsi="Arial" w:cs="Arial"/>
          <w:color w:val="000000" w:themeColor="text1"/>
        </w:rPr>
        <w:t>In GR cases, multiple factors have been identified for lengthy incarceration of UTPs and delay in disposal of cases.</w:t>
      </w:r>
    </w:p>
    <w:p w:rsidR="00F7798E" w:rsidRDefault="00F7798E" w:rsidP="00F7798E">
      <w:pPr>
        <w:pStyle w:val="ListParagraph"/>
        <w:spacing w:after="160"/>
        <w:jc w:val="both"/>
        <w:rPr>
          <w:rFonts w:ascii="Arial" w:hAnsi="Arial" w:cs="Arial"/>
          <w:color w:val="000000" w:themeColor="text1"/>
        </w:rPr>
      </w:pPr>
    </w:p>
    <w:p w:rsidR="00F7798E" w:rsidRDefault="00EF2C4D" w:rsidP="00335D76">
      <w:pPr>
        <w:pStyle w:val="ListParagraph"/>
        <w:numPr>
          <w:ilvl w:val="0"/>
          <w:numId w:val="33"/>
        </w:numPr>
        <w:spacing w:after="160"/>
        <w:jc w:val="both"/>
        <w:rPr>
          <w:rFonts w:ascii="Arial" w:hAnsi="Arial" w:cs="Arial"/>
          <w:color w:val="000000" w:themeColor="text1"/>
        </w:rPr>
      </w:pPr>
      <w:r w:rsidRPr="00F7798E">
        <w:rPr>
          <w:rFonts w:ascii="Arial" w:hAnsi="Arial" w:cs="Arial"/>
          <w:color w:val="000000" w:themeColor="text1"/>
        </w:rPr>
        <w:t xml:space="preserve">There are no enabling provisions for protection of victims and witnesses in the existing legal framework of Bangladesh. This is a major cause for non-attendance of witnesses before the Courts. </w:t>
      </w:r>
    </w:p>
    <w:p w:rsidR="00F7798E" w:rsidRPr="00F7798E" w:rsidRDefault="00F7798E" w:rsidP="00F7798E">
      <w:pPr>
        <w:pStyle w:val="ListParagraph"/>
        <w:rPr>
          <w:rFonts w:ascii="Arial" w:hAnsi="Arial" w:cs="Arial"/>
          <w:color w:val="000000" w:themeColor="text1"/>
        </w:rPr>
      </w:pPr>
    </w:p>
    <w:p w:rsidR="00EF2C4D" w:rsidRPr="00F7798E" w:rsidRDefault="00EF2C4D" w:rsidP="00335D76">
      <w:pPr>
        <w:pStyle w:val="ListParagraph"/>
        <w:numPr>
          <w:ilvl w:val="0"/>
          <w:numId w:val="33"/>
        </w:numPr>
        <w:spacing w:after="160"/>
        <w:jc w:val="both"/>
        <w:rPr>
          <w:rFonts w:ascii="Arial" w:hAnsi="Arial" w:cs="Arial"/>
          <w:color w:val="000000" w:themeColor="text1"/>
        </w:rPr>
      </w:pPr>
      <w:r w:rsidRPr="00F7798E">
        <w:rPr>
          <w:rFonts w:ascii="Arial" w:hAnsi="Arial" w:cs="Arial"/>
          <w:color w:val="000000" w:themeColor="text1"/>
        </w:rPr>
        <w:t>Lawyer respondents have identified the following</w:t>
      </w:r>
      <w:r w:rsidR="00247F40" w:rsidRPr="00F7798E">
        <w:rPr>
          <w:rFonts w:ascii="Arial" w:hAnsi="Arial" w:cs="Arial"/>
          <w:color w:val="000000" w:themeColor="text1"/>
        </w:rPr>
        <w:t xml:space="preserve"> reasons for non-appearance of </w:t>
      </w:r>
      <w:r w:rsidRPr="00F7798E">
        <w:rPr>
          <w:rFonts w:ascii="Arial" w:hAnsi="Arial" w:cs="Arial"/>
          <w:color w:val="000000" w:themeColor="text1"/>
        </w:rPr>
        <w:t>witnesses in Court:</w:t>
      </w:r>
    </w:p>
    <w:p w:rsidR="00F7798E" w:rsidRDefault="00EF2C4D" w:rsidP="00F7798E">
      <w:pPr>
        <w:numPr>
          <w:ilvl w:val="0"/>
          <w:numId w:val="9"/>
        </w:numPr>
        <w:spacing w:after="160"/>
        <w:jc w:val="both"/>
        <w:rPr>
          <w:rFonts w:ascii="Arial" w:hAnsi="Arial" w:cs="Arial"/>
          <w:color w:val="000000" w:themeColor="text1"/>
        </w:rPr>
      </w:pPr>
      <w:r w:rsidRPr="004E1F77">
        <w:rPr>
          <w:rFonts w:ascii="Arial" w:hAnsi="Arial" w:cs="Arial"/>
          <w:color w:val="000000" w:themeColor="text1"/>
        </w:rPr>
        <w:t>Summons and processes often remain unexecuted for long or are served upon witnesses after expiry of the scheduled hearing date.</w:t>
      </w:r>
    </w:p>
    <w:p w:rsidR="00F7798E" w:rsidRDefault="00EF2C4D" w:rsidP="00F7798E">
      <w:pPr>
        <w:numPr>
          <w:ilvl w:val="0"/>
          <w:numId w:val="9"/>
        </w:numPr>
        <w:spacing w:after="160"/>
        <w:jc w:val="both"/>
        <w:rPr>
          <w:rFonts w:ascii="Arial" w:hAnsi="Arial" w:cs="Arial"/>
          <w:color w:val="000000" w:themeColor="text1"/>
        </w:rPr>
      </w:pPr>
      <w:r w:rsidRPr="00F7798E">
        <w:rPr>
          <w:rFonts w:ascii="Arial" w:eastAsia="Times New Roman" w:hAnsi="Arial" w:cs="Arial"/>
          <w:color w:val="000000" w:themeColor="text1"/>
        </w:rPr>
        <w:t>Conveyance for commuting, lodging and food expenditure incurred by public witnesses are not reimbursable.</w:t>
      </w:r>
    </w:p>
    <w:p w:rsidR="00F7798E" w:rsidRDefault="00EF2C4D" w:rsidP="00F7798E">
      <w:pPr>
        <w:numPr>
          <w:ilvl w:val="0"/>
          <w:numId w:val="9"/>
        </w:numPr>
        <w:spacing w:after="160"/>
        <w:jc w:val="both"/>
        <w:rPr>
          <w:rFonts w:ascii="Arial" w:hAnsi="Arial" w:cs="Arial"/>
          <w:color w:val="000000" w:themeColor="text1"/>
        </w:rPr>
      </w:pPr>
      <w:r w:rsidRPr="00F7798E">
        <w:rPr>
          <w:rFonts w:ascii="Arial" w:eastAsia="Times New Roman" w:hAnsi="Arial" w:cs="Arial"/>
          <w:color w:val="000000" w:themeColor="text1"/>
        </w:rPr>
        <w:t>Police occasionally harass and intimidate the witnesses.</w:t>
      </w:r>
    </w:p>
    <w:p w:rsidR="00F7798E" w:rsidRDefault="00EF2C4D" w:rsidP="00F7798E">
      <w:pPr>
        <w:numPr>
          <w:ilvl w:val="0"/>
          <w:numId w:val="9"/>
        </w:numPr>
        <w:spacing w:after="160"/>
        <w:jc w:val="both"/>
        <w:rPr>
          <w:rFonts w:ascii="Arial" w:hAnsi="Arial" w:cs="Arial"/>
          <w:color w:val="000000" w:themeColor="text1"/>
        </w:rPr>
      </w:pPr>
      <w:r w:rsidRPr="00F7798E">
        <w:rPr>
          <w:rFonts w:ascii="Arial" w:eastAsia="Times New Roman" w:hAnsi="Arial" w:cs="Arial"/>
          <w:color w:val="000000" w:themeColor="text1"/>
        </w:rPr>
        <w:t>It has been reported that the witnesses often collude with the opposite party, become bias and do not cooperate with the Court.</w:t>
      </w:r>
      <w:bookmarkStart w:id="266" w:name="_Hlk485553988"/>
    </w:p>
    <w:p w:rsidR="00F7798E" w:rsidRDefault="00EF2C4D" w:rsidP="00F7798E">
      <w:pPr>
        <w:numPr>
          <w:ilvl w:val="0"/>
          <w:numId w:val="9"/>
        </w:numPr>
        <w:spacing w:after="160"/>
        <w:jc w:val="both"/>
        <w:rPr>
          <w:rFonts w:ascii="Arial" w:hAnsi="Arial" w:cs="Arial"/>
          <w:color w:val="000000" w:themeColor="text1"/>
        </w:rPr>
      </w:pPr>
      <w:r w:rsidRPr="00F7798E">
        <w:rPr>
          <w:rFonts w:ascii="Arial" w:eastAsia="Times New Roman" w:hAnsi="Arial" w:cs="Arial"/>
          <w:color w:val="000000" w:themeColor="text1"/>
        </w:rPr>
        <w:t>Due to lack of adequate number of courts, judges are constrained to record the deposition of witnesses even after their attendance on a fixed date.</w:t>
      </w:r>
    </w:p>
    <w:p w:rsidR="00F7798E" w:rsidRDefault="00EF2C4D" w:rsidP="00F7798E">
      <w:pPr>
        <w:numPr>
          <w:ilvl w:val="0"/>
          <w:numId w:val="9"/>
        </w:numPr>
        <w:spacing w:after="160"/>
        <w:jc w:val="both"/>
        <w:rPr>
          <w:rFonts w:ascii="Arial" w:hAnsi="Arial" w:cs="Arial"/>
          <w:color w:val="000000" w:themeColor="text1"/>
        </w:rPr>
      </w:pPr>
      <w:r w:rsidRPr="00F7798E">
        <w:rPr>
          <w:rFonts w:ascii="Arial" w:eastAsia="Times New Roman" w:hAnsi="Arial" w:cs="Arial"/>
          <w:color w:val="000000" w:themeColor="text1"/>
        </w:rPr>
        <w:t xml:space="preserve">Recording of evidence is disrupted when a court is unable to sit on a </w:t>
      </w:r>
      <w:r w:rsidR="00BE14E9" w:rsidRPr="00F7798E">
        <w:rPr>
          <w:rFonts w:ascii="Arial" w:eastAsia="Times New Roman" w:hAnsi="Arial" w:cs="Arial"/>
          <w:color w:val="000000" w:themeColor="text1"/>
        </w:rPr>
        <w:t>date</w:t>
      </w:r>
      <w:r w:rsidRPr="00F7798E">
        <w:rPr>
          <w:rFonts w:ascii="Arial" w:eastAsia="Times New Roman" w:hAnsi="Arial" w:cs="Arial"/>
          <w:color w:val="000000" w:themeColor="text1"/>
        </w:rPr>
        <w:t xml:space="preserve"> fixed for hearing. </w:t>
      </w:r>
      <w:bookmarkEnd w:id="266"/>
    </w:p>
    <w:p w:rsidR="00F7798E" w:rsidRDefault="00EF2C4D" w:rsidP="00F7798E">
      <w:pPr>
        <w:numPr>
          <w:ilvl w:val="0"/>
          <w:numId w:val="9"/>
        </w:numPr>
        <w:spacing w:after="160"/>
        <w:jc w:val="both"/>
        <w:rPr>
          <w:rFonts w:ascii="Arial" w:hAnsi="Arial" w:cs="Arial"/>
          <w:color w:val="000000" w:themeColor="text1"/>
        </w:rPr>
      </w:pPr>
      <w:r w:rsidRPr="00F7798E">
        <w:rPr>
          <w:rFonts w:ascii="Arial" w:eastAsia="Times New Roman" w:hAnsi="Arial" w:cs="Arial"/>
          <w:color w:val="000000" w:themeColor="text1"/>
        </w:rPr>
        <w:t xml:space="preserve">There are no incentives for witnesses to commute from long distances and attend courts on a new date. </w:t>
      </w:r>
    </w:p>
    <w:p w:rsidR="00F7798E" w:rsidRDefault="00EF2C4D" w:rsidP="00F7798E">
      <w:pPr>
        <w:numPr>
          <w:ilvl w:val="0"/>
          <w:numId w:val="9"/>
        </w:numPr>
        <w:spacing w:after="160"/>
        <w:jc w:val="both"/>
        <w:rPr>
          <w:rFonts w:ascii="Arial" w:hAnsi="Arial" w:cs="Arial"/>
          <w:color w:val="000000" w:themeColor="text1"/>
        </w:rPr>
      </w:pPr>
      <w:r w:rsidRPr="00F7798E">
        <w:rPr>
          <w:rFonts w:ascii="Arial" w:eastAsia="Times New Roman" w:hAnsi="Arial" w:cs="Arial"/>
          <w:color w:val="000000" w:themeColor="text1"/>
        </w:rPr>
        <w:t>It is a huge challenge to produce floating witnesses for the second time due to them</w:t>
      </w:r>
      <w:r w:rsidR="00DB0803" w:rsidRPr="00F7798E">
        <w:rPr>
          <w:rFonts w:ascii="Arial" w:eastAsia="Times New Roman" w:hAnsi="Arial" w:cs="Arial"/>
          <w:color w:val="000000" w:themeColor="text1"/>
        </w:rPr>
        <w:t>selves</w:t>
      </w:r>
      <w:r w:rsidRPr="00F7798E">
        <w:rPr>
          <w:rFonts w:ascii="Arial" w:eastAsia="Times New Roman" w:hAnsi="Arial" w:cs="Arial"/>
          <w:color w:val="000000" w:themeColor="text1"/>
        </w:rPr>
        <w:t xml:space="preserve"> being shelterless.</w:t>
      </w:r>
    </w:p>
    <w:p w:rsidR="00F7798E" w:rsidRDefault="00EF2C4D" w:rsidP="00F7798E">
      <w:pPr>
        <w:numPr>
          <w:ilvl w:val="0"/>
          <w:numId w:val="9"/>
        </w:numPr>
        <w:spacing w:after="160"/>
        <w:jc w:val="both"/>
        <w:rPr>
          <w:rFonts w:ascii="Arial" w:hAnsi="Arial" w:cs="Arial"/>
          <w:color w:val="000000" w:themeColor="text1"/>
        </w:rPr>
      </w:pPr>
      <w:r w:rsidRPr="00F7798E">
        <w:rPr>
          <w:rFonts w:ascii="Arial" w:hAnsi="Arial" w:cs="Arial"/>
          <w:color w:val="000000" w:themeColor="text1"/>
        </w:rPr>
        <w:t>It has been reported that it is challenging to track eye witnesses where the place of occurrence of an alleged crime is in a metropolitan area. It has been found that the witnesses do not have</w:t>
      </w:r>
      <w:r w:rsidR="00517B6C">
        <w:rPr>
          <w:rFonts w:ascii="Arial" w:hAnsi="Arial" w:cs="Arial"/>
          <w:color w:val="000000" w:themeColor="text1"/>
        </w:rPr>
        <w:t xml:space="preserve"> a</w:t>
      </w:r>
      <w:r w:rsidRPr="00F7798E">
        <w:rPr>
          <w:rFonts w:ascii="Arial" w:hAnsi="Arial" w:cs="Arial"/>
          <w:color w:val="000000" w:themeColor="text1"/>
        </w:rPr>
        <w:t xml:space="preserve"> permanent </w:t>
      </w:r>
      <w:r w:rsidR="00517B6C" w:rsidRPr="00F7798E">
        <w:rPr>
          <w:rFonts w:ascii="Arial" w:hAnsi="Arial" w:cs="Arial"/>
          <w:color w:val="000000" w:themeColor="text1"/>
        </w:rPr>
        <w:t>address,</w:t>
      </w:r>
      <w:r w:rsidRPr="00F7798E">
        <w:rPr>
          <w:rFonts w:ascii="Arial" w:hAnsi="Arial" w:cs="Arial"/>
          <w:color w:val="000000" w:themeColor="text1"/>
        </w:rPr>
        <w:t xml:space="preserve"> or they do not provide the correct address to the police. As a result, summons or warrants can’t be executed properly and witnesses cannot be produced before the Court on due dates. </w:t>
      </w:r>
    </w:p>
    <w:p w:rsidR="00EF2C4D" w:rsidRPr="00F7798E" w:rsidRDefault="00EF2C4D" w:rsidP="00F7798E">
      <w:pPr>
        <w:numPr>
          <w:ilvl w:val="0"/>
          <w:numId w:val="9"/>
        </w:numPr>
        <w:spacing w:after="160"/>
        <w:jc w:val="both"/>
        <w:rPr>
          <w:rFonts w:ascii="Arial" w:hAnsi="Arial" w:cs="Arial"/>
          <w:color w:val="000000" w:themeColor="text1"/>
        </w:rPr>
      </w:pPr>
      <w:r w:rsidRPr="00F7798E">
        <w:rPr>
          <w:rFonts w:ascii="Arial" w:hAnsi="Arial" w:cs="Arial"/>
          <w:color w:val="000000" w:themeColor="text1"/>
        </w:rPr>
        <w:t>If the place of occurrence of an alleged crime is in a slum area and if any power holder within that area is somehow involved with the crime or is siding with the accused, it becomes impossible to produce witnesses.</w:t>
      </w:r>
    </w:p>
    <w:p w:rsidR="00714D62" w:rsidRPr="004E1F77" w:rsidRDefault="00714D62" w:rsidP="004E1F77">
      <w:pPr>
        <w:jc w:val="both"/>
        <w:rPr>
          <w:rFonts w:ascii="Arial" w:hAnsi="Arial" w:cs="Arial"/>
        </w:rPr>
      </w:pPr>
    </w:p>
    <w:p w:rsidR="00EF2C4D" w:rsidRPr="00474099" w:rsidRDefault="00EF2C4D" w:rsidP="00B050B8">
      <w:pPr>
        <w:pStyle w:val="Heading2"/>
        <w:rPr>
          <w:i w:val="0"/>
          <w:sz w:val="26"/>
          <w:szCs w:val="26"/>
        </w:rPr>
      </w:pPr>
      <w:bookmarkStart w:id="267" w:name="_Toc505468261"/>
      <w:r w:rsidRPr="00474099">
        <w:rPr>
          <w:i w:val="0"/>
          <w:sz w:val="26"/>
          <w:szCs w:val="26"/>
        </w:rPr>
        <w:t>Role</w:t>
      </w:r>
      <w:r w:rsidR="00B050B8" w:rsidRPr="00474099">
        <w:rPr>
          <w:i w:val="0"/>
          <w:sz w:val="26"/>
          <w:szCs w:val="26"/>
        </w:rPr>
        <w:t xml:space="preserve"> of Public Prosecutors and APPs</w:t>
      </w:r>
      <w:bookmarkEnd w:id="267"/>
    </w:p>
    <w:p w:rsidR="00EF2C4D" w:rsidRDefault="00EF2C4D" w:rsidP="004E1F77">
      <w:pPr>
        <w:jc w:val="both"/>
        <w:rPr>
          <w:rFonts w:ascii="Arial" w:hAnsi="Arial" w:cs="Arial"/>
          <w:b/>
          <w:i/>
        </w:rPr>
      </w:pPr>
      <w:r w:rsidRPr="004E1F77">
        <w:rPr>
          <w:rFonts w:ascii="Arial" w:hAnsi="Arial" w:cs="Arial"/>
          <w:b/>
          <w:i/>
        </w:rPr>
        <w:t>Challenges:  Pay, Recruitment, knowledge and accountability:</w:t>
      </w:r>
    </w:p>
    <w:p w:rsidR="00F7798E" w:rsidRPr="004E1F77" w:rsidRDefault="00F7798E" w:rsidP="004E1F77">
      <w:pPr>
        <w:jc w:val="both"/>
        <w:rPr>
          <w:rFonts w:ascii="Arial" w:hAnsi="Arial" w:cs="Arial"/>
          <w:b/>
          <w:i/>
        </w:rPr>
      </w:pPr>
    </w:p>
    <w:p w:rsidR="00F7798E" w:rsidRDefault="00EF2C4D" w:rsidP="00F7798E">
      <w:pPr>
        <w:numPr>
          <w:ilvl w:val="0"/>
          <w:numId w:val="10"/>
        </w:numPr>
        <w:spacing w:after="160"/>
        <w:contextualSpacing/>
        <w:jc w:val="both"/>
        <w:rPr>
          <w:rFonts w:ascii="Arial" w:eastAsia="Times New Roman" w:hAnsi="Arial" w:cs="Arial"/>
        </w:rPr>
      </w:pPr>
      <w:r w:rsidRPr="004E1F77">
        <w:rPr>
          <w:rFonts w:ascii="Arial" w:eastAsia="Times New Roman" w:hAnsi="Arial" w:cs="Arial"/>
        </w:rPr>
        <w:t>Most lawyer respondents have noted with concern that the criminal justice system is suffering owing to the negative role of the PPs and APPs.</w:t>
      </w:r>
    </w:p>
    <w:p w:rsidR="00F7798E" w:rsidRDefault="00F7798E" w:rsidP="00F7798E">
      <w:pPr>
        <w:spacing w:after="160"/>
        <w:ind w:left="720"/>
        <w:contextualSpacing/>
        <w:jc w:val="both"/>
        <w:rPr>
          <w:rFonts w:ascii="Arial" w:eastAsia="Times New Roman" w:hAnsi="Arial" w:cs="Arial"/>
        </w:rPr>
      </w:pPr>
    </w:p>
    <w:p w:rsidR="00F7798E" w:rsidRDefault="00EF2C4D" w:rsidP="00F7798E">
      <w:pPr>
        <w:numPr>
          <w:ilvl w:val="0"/>
          <w:numId w:val="10"/>
        </w:numPr>
        <w:spacing w:after="160"/>
        <w:contextualSpacing/>
        <w:jc w:val="both"/>
        <w:rPr>
          <w:rFonts w:ascii="Arial" w:eastAsia="Times New Roman" w:hAnsi="Arial" w:cs="Arial"/>
        </w:rPr>
      </w:pPr>
      <w:r w:rsidRPr="00F7798E">
        <w:rPr>
          <w:rFonts w:ascii="Arial" w:eastAsia="Times New Roman" w:hAnsi="Arial" w:cs="Arial"/>
        </w:rPr>
        <w:t xml:space="preserve">The long-standing demand of recruiting skilled, knowledgeable and experienced criminal lawyers to the position of PPs and APPs remain largely unmet.  </w:t>
      </w:r>
    </w:p>
    <w:p w:rsidR="00F7798E" w:rsidRPr="00F7798E" w:rsidRDefault="00F7798E" w:rsidP="00F7798E">
      <w:pPr>
        <w:ind w:left="360"/>
        <w:rPr>
          <w:rFonts w:ascii="Arial" w:hAnsi="Arial" w:cs="Arial"/>
        </w:rPr>
      </w:pPr>
    </w:p>
    <w:p w:rsidR="00EF2C4D" w:rsidRPr="00F7798E" w:rsidRDefault="00EF2C4D" w:rsidP="00F7798E">
      <w:pPr>
        <w:numPr>
          <w:ilvl w:val="0"/>
          <w:numId w:val="10"/>
        </w:numPr>
        <w:spacing w:after="160"/>
        <w:contextualSpacing/>
        <w:jc w:val="both"/>
        <w:rPr>
          <w:rFonts w:ascii="Arial" w:eastAsia="Times New Roman" w:hAnsi="Arial" w:cs="Arial"/>
        </w:rPr>
      </w:pPr>
      <w:r w:rsidRPr="00F7798E">
        <w:rPr>
          <w:rFonts w:ascii="Arial" w:eastAsia="Times New Roman" w:hAnsi="Arial" w:cs="Arial"/>
        </w:rPr>
        <w:t>In most cases, public prosecutors are politically-biased, partisan, under-paid and overworked. A PP receives a daily rate of 500 taka while an APP receives 200 taka as honorarium for a case. As such, they are more inclined to engage in private practice and assist resourceful clients.</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10"/>
        </w:numPr>
        <w:spacing w:after="160"/>
        <w:contextualSpacing/>
        <w:jc w:val="both"/>
        <w:rPr>
          <w:rFonts w:ascii="Arial" w:eastAsia="Times New Roman" w:hAnsi="Arial" w:cs="Arial"/>
        </w:rPr>
      </w:pPr>
      <w:r w:rsidRPr="004E1F77">
        <w:rPr>
          <w:rFonts w:ascii="Arial" w:eastAsia="Times New Roman" w:hAnsi="Arial" w:cs="Arial"/>
        </w:rPr>
        <w:t>It has been observed by some magistrates and Court-Inspectors that APPs often do not exhaust necessary steps to ensure attendance of witnesses in Courts on scheduled hearing dates.</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10"/>
        </w:numPr>
        <w:spacing w:after="160"/>
        <w:contextualSpacing/>
        <w:jc w:val="both"/>
        <w:rPr>
          <w:rFonts w:ascii="Arial" w:eastAsia="Times New Roman" w:hAnsi="Arial" w:cs="Arial"/>
        </w:rPr>
      </w:pPr>
      <w:r w:rsidRPr="004E1F77">
        <w:rPr>
          <w:rFonts w:ascii="Arial" w:eastAsia="Times New Roman" w:hAnsi="Arial" w:cs="Arial"/>
        </w:rPr>
        <w:t>Although it is the duty of the PPs to supervise the transmission of summons and warrants to the executive police under the orders of the criminal courts and to ensure that return of such processes are made without delay, they seldom comply with these duties.</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10"/>
        </w:numPr>
        <w:spacing w:after="160"/>
        <w:contextualSpacing/>
        <w:jc w:val="both"/>
        <w:rPr>
          <w:rFonts w:ascii="Arial" w:eastAsia="Times New Roman" w:hAnsi="Arial" w:cs="Arial"/>
        </w:rPr>
      </w:pPr>
      <w:r w:rsidRPr="004E1F77">
        <w:rPr>
          <w:rFonts w:ascii="Arial" w:eastAsia="Times New Roman" w:hAnsi="Arial" w:cs="Arial"/>
        </w:rPr>
        <w:t>PPs often engage in piecemeal examination of witnesses and seek adjournments as a result of which trial is delayed.</w:t>
      </w:r>
    </w:p>
    <w:p w:rsidR="00EF2C4D" w:rsidRPr="004E1F77" w:rsidRDefault="00EF2C4D" w:rsidP="004E1F77">
      <w:pPr>
        <w:spacing w:after="160"/>
        <w:ind w:left="720"/>
        <w:contextualSpacing/>
        <w:jc w:val="both"/>
        <w:rPr>
          <w:rFonts w:ascii="Arial" w:eastAsia="Times New Roman" w:hAnsi="Arial" w:cs="Arial"/>
        </w:rPr>
      </w:pPr>
    </w:p>
    <w:p w:rsidR="00EF2C4D" w:rsidRPr="004E1F77" w:rsidRDefault="00EF2C4D" w:rsidP="004E1F77">
      <w:pPr>
        <w:numPr>
          <w:ilvl w:val="0"/>
          <w:numId w:val="10"/>
        </w:numPr>
        <w:spacing w:after="160"/>
        <w:contextualSpacing/>
        <w:jc w:val="both"/>
        <w:rPr>
          <w:rFonts w:ascii="Arial" w:eastAsia="Times New Roman" w:hAnsi="Arial" w:cs="Arial"/>
        </w:rPr>
      </w:pPr>
      <w:r w:rsidRPr="004E1F77">
        <w:rPr>
          <w:rFonts w:ascii="Arial" w:eastAsia="Times New Roman" w:hAnsi="Arial" w:cs="Arial"/>
        </w:rPr>
        <w:t>The prosecution witnesses like IOs, magistrates, forensic experts and medical officers hold transferable positions in service. Sometimes</w:t>
      </w:r>
      <w:r w:rsidR="00DB0803">
        <w:rPr>
          <w:rFonts w:ascii="Arial" w:eastAsia="Times New Roman" w:hAnsi="Arial" w:cs="Arial"/>
        </w:rPr>
        <w:t>,</w:t>
      </w:r>
      <w:r w:rsidRPr="004E1F77">
        <w:rPr>
          <w:rFonts w:ascii="Arial" w:eastAsia="Times New Roman" w:hAnsi="Arial" w:cs="Arial"/>
        </w:rPr>
        <w:t xml:space="preserve"> it become difficult to ensure attendance of such witnesses on due dates before the Court once they are transferred to another working station. </w:t>
      </w:r>
    </w:p>
    <w:p w:rsidR="00EF2C4D" w:rsidRPr="004E1F77" w:rsidRDefault="00EF2C4D" w:rsidP="004E1F77">
      <w:pPr>
        <w:spacing w:after="160"/>
        <w:ind w:left="720"/>
        <w:contextualSpacing/>
        <w:jc w:val="both"/>
        <w:rPr>
          <w:rFonts w:ascii="Arial" w:eastAsia="Times New Roman" w:hAnsi="Arial" w:cs="Arial"/>
        </w:rPr>
      </w:pPr>
    </w:p>
    <w:p w:rsidR="00EF2C4D" w:rsidRDefault="00EF2C4D" w:rsidP="004E1F77">
      <w:pPr>
        <w:numPr>
          <w:ilvl w:val="0"/>
          <w:numId w:val="10"/>
        </w:numPr>
        <w:spacing w:after="160"/>
        <w:contextualSpacing/>
        <w:jc w:val="both"/>
        <w:rPr>
          <w:rFonts w:ascii="Arial" w:eastAsia="Times New Roman" w:hAnsi="Arial" w:cs="Arial"/>
        </w:rPr>
      </w:pPr>
      <w:r w:rsidRPr="004E1F77">
        <w:rPr>
          <w:rFonts w:ascii="Arial" w:eastAsia="Times New Roman" w:hAnsi="Arial" w:cs="Arial"/>
        </w:rPr>
        <w:t>On account of prolonged delay in holding trial, sometimes the departmental witnesses are unable to carefully peruse through the case records in advance and end up deposing faulty evidence.</w:t>
      </w:r>
    </w:p>
    <w:p w:rsidR="00EF2C4D" w:rsidRPr="004E1F77" w:rsidRDefault="00EF2C4D" w:rsidP="007B4121">
      <w:pPr>
        <w:spacing w:after="160"/>
        <w:contextualSpacing/>
        <w:jc w:val="both"/>
        <w:rPr>
          <w:rFonts w:ascii="Arial" w:eastAsia="Times New Roman" w:hAnsi="Arial" w:cs="Arial"/>
        </w:rPr>
      </w:pPr>
    </w:p>
    <w:p w:rsidR="00EF2C4D" w:rsidRPr="00F7798E" w:rsidRDefault="00630321" w:rsidP="00630321">
      <w:pPr>
        <w:pStyle w:val="Heading2"/>
        <w:numPr>
          <w:ilvl w:val="0"/>
          <w:numId w:val="0"/>
        </w:numPr>
        <w:ind w:left="576" w:hanging="576"/>
      </w:pPr>
      <w:bookmarkStart w:id="268" w:name="_Toc505468262"/>
      <w:r>
        <w:rPr>
          <w:i w:val="0"/>
          <w:sz w:val="26"/>
          <w:szCs w:val="26"/>
        </w:rPr>
        <w:t xml:space="preserve">3.10 </w:t>
      </w:r>
      <w:r w:rsidR="00EF2C4D" w:rsidRPr="00630321">
        <w:rPr>
          <w:i w:val="0"/>
          <w:sz w:val="26"/>
          <w:szCs w:val="26"/>
        </w:rPr>
        <w:t>Challenges with the Service</w:t>
      </w:r>
      <w:r w:rsidR="00B050B8" w:rsidRPr="00630321">
        <w:rPr>
          <w:i w:val="0"/>
          <w:sz w:val="26"/>
          <w:szCs w:val="26"/>
        </w:rPr>
        <w:t xml:space="preserve"> of Summons and other Processes</w:t>
      </w:r>
      <w:bookmarkEnd w:id="268"/>
      <w:r w:rsidR="00EF2C4D" w:rsidRPr="00F7798E">
        <w:tab/>
      </w:r>
    </w:p>
    <w:p w:rsidR="00EF2C4D" w:rsidRPr="004E1F77" w:rsidRDefault="00EF2C4D" w:rsidP="004E1F77">
      <w:pPr>
        <w:jc w:val="both"/>
        <w:rPr>
          <w:rFonts w:ascii="Arial" w:hAnsi="Arial" w:cs="Arial"/>
        </w:rPr>
      </w:pPr>
    </w:p>
    <w:p w:rsidR="00F7798E" w:rsidRDefault="00EF2C4D" w:rsidP="00F7798E">
      <w:pPr>
        <w:numPr>
          <w:ilvl w:val="0"/>
          <w:numId w:val="11"/>
        </w:numPr>
        <w:spacing w:after="160"/>
        <w:jc w:val="both"/>
        <w:rPr>
          <w:rFonts w:ascii="Arial" w:hAnsi="Arial" w:cs="Arial"/>
        </w:rPr>
      </w:pPr>
      <w:r w:rsidRPr="004E1F77">
        <w:rPr>
          <w:rFonts w:ascii="Arial" w:hAnsi="Arial" w:cs="Arial"/>
        </w:rPr>
        <w:t>Bench assistants and process servers often refrain from sending the summons and other processes expeditiously subsequent to their signing by the Presiding Officer of the Court.</w:t>
      </w:r>
    </w:p>
    <w:p w:rsidR="00F7798E" w:rsidRDefault="00EF2C4D" w:rsidP="00F7798E">
      <w:pPr>
        <w:numPr>
          <w:ilvl w:val="0"/>
          <w:numId w:val="11"/>
        </w:numPr>
        <w:spacing w:after="160"/>
        <w:jc w:val="both"/>
        <w:rPr>
          <w:rFonts w:ascii="Arial" w:hAnsi="Arial" w:cs="Arial"/>
        </w:rPr>
      </w:pPr>
      <w:r w:rsidRPr="00F7798E">
        <w:rPr>
          <w:rFonts w:ascii="Arial" w:hAnsi="Arial" w:cs="Arial"/>
        </w:rPr>
        <w:t>Police seldom comply with the Criminal Rules and Orders. Often processes sent to the police for service or execution are not served on the accused and departmental as well as public witnesses within the time fixed by the Court for hearing.</w:t>
      </w:r>
    </w:p>
    <w:p w:rsidR="00F7798E" w:rsidRDefault="00EF2C4D" w:rsidP="00F7798E">
      <w:pPr>
        <w:numPr>
          <w:ilvl w:val="0"/>
          <w:numId w:val="11"/>
        </w:numPr>
        <w:spacing w:after="160"/>
        <w:jc w:val="both"/>
        <w:rPr>
          <w:rFonts w:ascii="Arial" w:hAnsi="Arial" w:cs="Arial"/>
        </w:rPr>
      </w:pPr>
      <w:r w:rsidRPr="00F7798E">
        <w:rPr>
          <w:rFonts w:ascii="Arial" w:hAnsi="Arial" w:cs="Arial"/>
        </w:rPr>
        <w:t>Returns of unexecuted processes are not submitted to the Court before the date fixed by the Court for the next hearing. As a result, the Courts are precluded from re-issuing the processes and fixing new dates.</w:t>
      </w:r>
    </w:p>
    <w:p w:rsidR="00F7798E" w:rsidRDefault="00EF2C4D" w:rsidP="00F7798E">
      <w:pPr>
        <w:numPr>
          <w:ilvl w:val="0"/>
          <w:numId w:val="11"/>
        </w:numPr>
        <w:spacing w:after="160"/>
        <w:jc w:val="both"/>
        <w:rPr>
          <w:rFonts w:ascii="Arial" w:hAnsi="Arial" w:cs="Arial"/>
        </w:rPr>
      </w:pPr>
      <w:r w:rsidRPr="00F7798E">
        <w:rPr>
          <w:rFonts w:ascii="Arial" w:hAnsi="Arial" w:cs="Arial"/>
        </w:rPr>
        <w:t xml:space="preserve">Non-execution reports are not sent to the Courts on time stating clearly the cause of delay in service and execution.  </w:t>
      </w:r>
    </w:p>
    <w:p w:rsidR="00F7798E" w:rsidRDefault="00EF2C4D" w:rsidP="00F7798E">
      <w:pPr>
        <w:numPr>
          <w:ilvl w:val="0"/>
          <w:numId w:val="11"/>
        </w:numPr>
        <w:spacing w:after="160"/>
        <w:jc w:val="both"/>
        <w:rPr>
          <w:rFonts w:ascii="Arial" w:hAnsi="Arial" w:cs="Arial"/>
        </w:rPr>
      </w:pPr>
      <w:r w:rsidRPr="00F7798E">
        <w:rPr>
          <w:rFonts w:ascii="Arial" w:hAnsi="Arial" w:cs="Arial"/>
        </w:rPr>
        <w:t>The SP or the Commissioner of Police routinely do not provide necessary instructions and oversee that processes sent to the police for service or execution are served by them with utmost expedition.</w:t>
      </w:r>
    </w:p>
    <w:p w:rsidR="00F7798E" w:rsidRDefault="00EF2C4D" w:rsidP="00F7798E">
      <w:pPr>
        <w:numPr>
          <w:ilvl w:val="0"/>
          <w:numId w:val="11"/>
        </w:numPr>
        <w:spacing w:after="160"/>
        <w:jc w:val="both"/>
        <w:rPr>
          <w:rFonts w:ascii="Arial" w:hAnsi="Arial" w:cs="Arial"/>
        </w:rPr>
      </w:pPr>
      <w:r w:rsidRPr="00F7798E">
        <w:rPr>
          <w:rFonts w:ascii="Arial" w:hAnsi="Arial" w:cs="Arial"/>
        </w:rPr>
        <w:t>There is no clear timeframe for service or execution of processes under the Criminal Rules and Orders. It only</w:t>
      </w:r>
      <w:r w:rsidR="00357158">
        <w:rPr>
          <w:rFonts w:ascii="Arial" w:hAnsi="Arial" w:cs="Arial"/>
        </w:rPr>
        <w:t xml:space="preserve"> lays down</w:t>
      </w:r>
      <w:r w:rsidRPr="00F7798E">
        <w:rPr>
          <w:rFonts w:ascii="Arial" w:hAnsi="Arial" w:cs="Arial"/>
        </w:rPr>
        <w:t xml:space="preserve"> that processes should be served or executed expeditiously.</w:t>
      </w:r>
    </w:p>
    <w:p w:rsidR="00F7798E" w:rsidRDefault="00EF2C4D" w:rsidP="00F7798E">
      <w:pPr>
        <w:numPr>
          <w:ilvl w:val="0"/>
          <w:numId w:val="11"/>
        </w:numPr>
        <w:spacing w:after="160"/>
        <w:jc w:val="both"/>
        <w:rPr>
          <w:rFonts w:ascii="Arial" w:hAnsi="Arial" w:cs="Arial"/>
        </w:rPr>
      </w:pPr>
      <w:r w:rsidRPr="00F7798E">
        <w:rPr>
          <w:rFonts w:ascii="Arial" w:hAnsi="Arial" w:cs="Arial"/>
        </w:rPr>
        <w:t>Causes for negligence or willful default on the part of the concerned police officers for delay in service or execution of processes are seldom investigated and no disciplinary action is invoked against them.</w:t>
      </w:r>
    </w:p>
    <w:p w:rsidR="00F7798E" w:rsidRDefault="00BE14E9" w:rsidP="00F7798E">
      <w:pPr>
        <w:numPr>
          <w:ilvl w:val="0"/>
          <w:numId w:val="11"/>
        </w:numPr>
        <w:spacing w:after="160"/>
        <w:jc w:val="both"/>
        <w:rPr>
          <w:rFonts w:ascii="Arial" w:hAnsi="Arial" w:cs="Arial"/>
        </w:rPr>
      </w:pPr>
      <w:r w:rsidRPr="00F7798E">
        <w:rPr>
          <w:rFonts w:ascii="Arial" w:hAnsi="Arial" w:cs="Arial"/>
        </w:rPr>
        <w:t>After</w:t>
      </w:r>
      <w:r w:rsidR="00EF2C4D" w:rsidRPr="00F7798E">
        <w:rPr>
          <w:rFonts w:ascii="Arial" w:hAnsi="Arial" w:cs="Arial"/>
        </w:rPr>
        <w:t xml:space="preserve"> passing an order of W/W by the Court, there is considerable bureaucracy and time gap which hinders the service and execution of processes on time. It is fi</w:t>
      </w:r>
      <w:r w:rsidR="00F7798E">
        <w:rPr>
          <w:rFonts w:ascii="Arial" w:hAnsi="Arial" w:cs="Arial"/>
        </w:rPr>
        <w:t>rst sent to the office of the S</w:t>
      </w:r>
      <w:r w:rsidR="00EF2C4D" w:rsidRPr="00F7798E">
        <w:rPr>
          <w:rFonts w:ascii="Arial" w:hAnsi="Arial" w:cs="Arial"/>
        </w:rPr>
        <w:t>P or Police Commissioner from where it is sent to the concerned police station for execution. It is reported that processes are often communicated and served upon the witnesses after the scheduled hearing date.</w:t>
      </w:r>
    </w:p>
    <w:p w:rsidR="00EF2C4D" w:rsidRPr="007B4121" w:rsidRDefault="00EF2C4D" w:rsidP="007B4121">
      <w:pPr>
        <w:numPr>
          <w:ilvl w:val="0"/>
          <w:numId w:val="11"/>
        </w:numPr>
        <w:spacing w:after="160"/>
        <w:jc w:val="both"/>
        <w:rPr>
          <w:rFonts w:ascii="Arial" w:hAnsi="Arial" w:cs="Arial"/>
        </w:rPr>
      </w:pPr>
      <w:r w:rsidRPr="00F7798E">
        <w:rPr>
          <w:rFonts w:ascii="Arial" w:hAnsi="Arial" w:cs="Arial"/>
        </w:rPr>
        <w:t xml:space="preserve">Owing to negligence of the court staff in not marking up in red ink showing the number of witnesses already examined in each case, processes are often reissued against the same witnesses. </w:t>
      </w:r>
    </w:p>
    <w:p w:rsidR="00EF2C4D" w:rsidRPr="00887718" w:rsidRDefault="00EF2C4D" w:rsidP="00887718">
      <w:pPr>
        <w:pStyle w:val="Heading2"/>
        <w:numPr>
          <w:ilvl w:val="1"/>
          <w:numId w:val="84"/>
        </w:numPr>
        <w:rPr>
          <w:i w:val="0"/>
          <w:sz w:val="26"/>
          <w:szCs w:val="26"/>
        </w:rPr>
      </w:pPr>
      <w:bookmarkStart w:id="269" w:name="_Toc505468263"/>
      <w:r w:rsidRPr="00887718">
        <w:rPr>
          <w:i w:val="0"/>
          <w:sz w:val="26"/>
          <w:szCs w:val="26"/>
        </w:rPr>
        <w:t>Challenges: re: Implementation of</w:t>
      </w:r>
      <w:r w:rsidR="00F7798E" w:rsidRPr="00887718">
        <w:rPr>
          <w:i w:val="0"/>
          <w:sz w:val="26"/>
          <w:szCs w:val="26"/>
        </w:rPr>
        <w:t xml:space="preserve"> Cr. PC and CRO around processes</w:t>
      </w:r>
      <w:bookmarkEnd w:id="269"/>
    </w:p>
    <w:p w:rsidR="00F7798E" w:rsidRPr="00F7798E" w:rsidRDefault="00F7798E" w:rsidP="00F7798E">
      <w:pPr>
        <w:jc w:val="both"/>
        <w:rPr>
          <w:rFonts w:ascii="Arial" w:hAnsi="Arial" w:cs="Arial"/>
          <w:b/>
          <w:i/>
        </w:rPr>
      </w:pPr>
    </w:p>
    <w:p w:rsidR="00F7798E" w:rsidRDefault="00EF2C4D" w:rsidP="00335D76">
      <w:pPr>
        <w:pStyle w:val="ListParagraph"/>
        <w:numPr>
          <w:ilvl w:val="0"/>
          <w:numId w:val="34"/>
        </w:numPr>
        <w:spacing w:after="160"/>
        <w:jc w:val="both"/>
        <w:rPr>
          <w:rFonts w:ascii="Arial" w:hAnsi="Arial" w:cs="Arial"/>
        </w:rPr>
      </w:pPr>
      <w:r w:rsidRPr="00DB0803">
        <w:rPr>
          <w:rFonts w:ascii="Arial" w:hAnsi="Arial" w:cs="Arial"/>
        </w:rPr>
        <w:t xml:space="preserve"> Police are disinclined to execute a Proclamation and Attachment Order in compliance with Section</w:t>
      </w:r>
      <w:r w:rsidR="00F7798E">
        <w:rPr>
          <w:rFonts w:ascii="Arial" w:hAnsi="Arial" w:cs="Arial"/>
        </w:rPr>
        <w:t>s</w:t>
      </w:r>
      <w:r w:rsidRPr="00DB0803">
        <w:rPr>
          <w:rFonts w:ascii="Arial" w:hAnsi="Arial" w:cs="Arial"/>
        </w:rPr>
        <w:t xml:space="preserve"> 87 and 88 of the Cr</w:t>
      </w:r>
      <w:r w:rsidR="00F7798E">
        <w:rPr>
          <w:rFonts w:ascii="Arial" w:hAnsi="Arial" w:cs="Arial"/>
        </w:rPr>
        <w:t>.</w:t>
      </w:r>
      <w:r w:rsidRPr="00DB0803">
        <w:rPr>
          <w:rFonts w:ascii="Arial" w:hAnsi="Arial" w:cs="Arial"/>
        </w:rPr>
        <w:t xml:space="preserve"> PC as they lack necessary logistics such as transport and manpower.</w:t>
      </w:r>
    </w:p>
    <w:p w:rsidR="00F7798E" w:rsidRDefault="00F7798E" w:rsidP="00F7798E">
      <w:pPr>
        <w:pStyle w:val="ListParagraph"/>
        <w:spacing w:after="160"/>
        <w:jc w:val="both"/>
        <w:rPr>
          <w:rFonts w:ascii="Arial" w:hAnsi="Arial" w:cs="Arial"/>
        </w:rPr>
      </w:pPr>
    </w:p>
    <w:p w:rsidR="00F7798E" w:rsidRDefault="00EF2C4D" w:rsidP="00335D76">
      <w:pPr>
        <w:pStyle w:val="ListParagraph"/>
        <w:numPr>
          <w:ilvl w:val="0"/>
          <w:numId w:val="34"/>
        </w:numPr>
        <w:spacing w:after="160"/>
        <w:jc w:val="both"/>
        <w:rPr>
          <w:rFonts w:ascii="Arial" w:hAnsi="Arial" w:cs="Arial"/>
        </w:rPr>
      </w:pPr>
      <w:r w:rsidRPr="00F7798E">
        <w:rPr>
          <w:rFonts w:ascii="Arial" w:hAnsi="Arial" w:cs="Arial"/>
        </w:rPr>
        <w:t xml:space="preserve">It has been observed that in order to meet the requirement of </w:t>
      </w:r>
      <w:r w:rsidR="00831F21">
        <w:rPr>
          <w:rFonts w:ascii="Arial" w:hAnsi="Arial" w:cs="Arial"/>
        </w:rPr>
        <w:t xml:space="preserve">communicating </w:t>
      </w:r>
      <w:r w:rsidRPr="00F7798E">
        <w:rPr>
          <w:rFonts w:ascii="Arial" w:hAnsi="Arial" w:cs="Arial"/>
        </w:rPr>
        <w:t>notification to an absconding accused person to appear before the court through publication in national dailies having wide circulation as stipulated under Section 339B (trial in absentia), significant costs are involved (</w:t>
      </w:r>
      <w:r w:rsidR="00F7798E">
        <w:rPr>
          <w:rFonts w:ascii="Arial" w:hAnsi="Arial" w:cs="Arial"/>
        </w:rPr>
        <w:t xml:space="preserve">Taka </w:t>
      </w:r>
      <w:r w:rsidRPr="00F7798E">
        <w:rPr>
          <w:rFonts w:ascii="Arial" w:hAnsi="Arial" w:cs="Arial"/>
        </w:rPr>
        <w:t>3</w:t>
      </w:r>
      <w:r w:rsidR="00F7798E">
        <w:rPr>
          <w:rFonts w:ascii="Arial" w:hAnsi="Arial" w:cs="Arial"/>
        </w:rPr>
        <w:t>,</w:t>
      </w:r>
      <w:r w:rsidRPr="00F7798E">
        <w:rPr>
          <w:rFonts w:ascii="Arial" w:hAnsi="Arial" w:cs="Arial"/>
        </w:rPr>
        <w:t>500 for notification in the newspaper) as a result of which these processes cannot be practically exhausted and a number of old cases have been pending for years.</w:t>
      </w:r>
    </w:p>
    <w:p w:rsidR="00F7798E" w:rsidRPr="00F7798E" w:rsidRDefault="00F7798E" w:rsidP="00F7798E">
      <w:pPr>
        <w:pStyle w:val="ListParagraph"/>
        <w:rPr>
          <w:rFonts w:ascii="Arial" w:hAnsi="Arial" w:cs="Arial"/>
        </w:rPr>
      </w:pPr>
    </w:p>
    <w:p w:rsidR="007854C1" w:rsidRPr="00630321" w:rsidRDefault="00EF2C4D" w:rsidP="00B8044B">
      <w:pPr>
        <w:pStyle w:val="ListParagraph"/>
        <w:numPr>
          <w:ilvl w:val="0"/>
          <w:numId w:val="34"/>
        </w:numPr>
        <w:spacing w:after="160"/>
        <w:jc w:val="both"/>
        <w:rPr>
          <w:rFonts w:ascii="Arial" w:hAnsi="Arial" w:cs="Arial"/>
        </w:rPr>
      </w:pPr>
      <w:r w:rsidRPr="00F7798E">
        <w:rPr>
          <w:rFonts w:ascii="Arial" w:hAnsi="Arial" w:cs="Arial"/>
        </w:rPr>
        <w:t>Although mechanisms for accountability have been clearly stated under Rule 95 of the Criminal Rules and Order in relation to delay in holding trials resulting from unusual long intervals between the apprehension and appearance of the accused persons in compliance with the requirements under Sections 87, 88 and 339B of the Code</w:t>
      </w:r>
      <w:r w:rsidR="008130EE">
        <w:rPr>
          <w:rFonts w:ascii="Arial" w:hAnsi="Arial" w:cs="Arial"/>
        </w:rPr>
        <w:t>, those are</w:t>
      </w:r>
      <w:r w:rsidRPr="00F7798E">
        <w:rPr>
          <w:rFonts w:ascii="Arial" w:hAnsi="Arial" w:cs="Arial"/>
        </w:rPr>
        <w:t xml:space="preserve"> seldom exercised.</w:t>
      </w:r>
    </w:p>
    <w:p w:rsidR="00EF2C4D" w:rsidRPr="004E1F77" w:rsidRDefault="00EF2C4D" w:rsidP="004E1F77">
      <w:pPr>
        <w:spacing w:after="160"/>
        <w:ind w:left="720"/>
        <w:contextualSpacing/>
        <w:jc w:val="both"/>
        <w:rPr>
          <w:rFonts w:ascii="Arial" w:eastAsia="Times New Roman" w:hAnsi="Arial" w:cs="Arial"/>
        </w:rPr>
      </w:pPr>
    </w:p>
    <w:p w:rsidR="00EF2C4D" w:rsidRPr="00630321" w:rsidRDefault="00EF2C4D" w:rsidP="00B050B8">
      <w:pPr>
        <w:pStyle w:val="Heading2"/>
        <w:rPr>
          <w:i w:val="0"/>
          <w:sz w:val="26"/>
          <w:szCs w:val="26"/>
        </w:rPr>
      </w:pPr>
      <w:bookmarkStart w:id="270" w:name="_Toc505468264"/>
      <w:r w:rsidRPr="00630321">
        <w:rPr>
          <w:i w:val="0"/>
          <w:sz w:val="26"/>
          <w:szCs w:val="26"/>
        </w:rPr>
        <w:t>Challenges facing Drug Users &amp; Field-level N</w:t>
      </w:r>
      <w:r w:rsidR="007638E2" w:rsidRPr="00630321">
        <w:rPr>
          <w:i w:val="0"/>
          <w:sz w:val="26"/>
          <w:szCs w:val="26"/>
        </w:rPr>
        <w:t>CD Officers</w:t>
      </w:r>
      <w:bookmarkEnd w:id="270"/>
    </w:p>
    <w:p w:rsidR="00EF2C4D" w:rsidRPr="004E1F77" w:rsidRDefault="00EF2C4D" w:rsidP="004E1F77">
      <w:pPr>
        <w:jc w:val="both"/>
        <w:rPr>
          <w:rFonts w:ascii="Arial" w:hAnsi="Arial" w:cs="Arial"/>
        </w:rPr>
      </w:pPr>
    </w:p>
    <w:p w:rsidR="008130EE" w:rsidRPr="008130EE" w:rsidRDefault="00EF2C4D" w:rsidP="008130EE">
      <w:pPr>
        <w:numPr>
          <w:ilvl w:val="0"/>
          <w:numId w:val="12"/>
        </w:numPr>
        <w:spacing w:after="160"/>
        <w:jc w:val="both"/>
        <w:rPr>
          <w:rFonts w:ascii="Arial" w:hAnsi="Arial" w:cs="Arial"/>
        </w:rPr>
      </w:pPr>
      <w:r w:rsidRPr="004E1F77">
        <w:rPr>
          <w:rFonts w:ascii="Arial" w:hAnsi="Arial" w:cs="Arial"/>
        </w:rPr>
        <w:t>Most respondents including paralegals have observed that a large number of drug-dependents tend to reoffend. They account for about 22% UTPs.</w:t>
      </w:r>
    </w:p>
    <w:p w:rsidR="008130EE" w:rsidRDefault="00EF2C4D" w:rsidP="008130EE">
      <w:pPr>
        <w:numPr>
          <w:ilvl w:val="0"/>
          <w:numId w:val="12"/>
        </w:numPr>
        <w:spacing w:after="160"/>
        <w:jc w:val="both"/>
        <w:rPr>
          <w:rFonts w:ascii="Arial" w:hAnsi="Arial" w:cs="Arial"/>
        </w:rPr>
      </w:pPr>
      <w:r w:rsidRPr="008130EE">
        <w:rPr>
          <w:rFonts w:ascii="Arial" w:hAnsi="Arial" w:cs="Arial"/>
        </w:rPr>
        <w:t xml:space="preserve">Drug-users </w:t>
      </w:r>
      <w:r w:rsidR="00831F21">
        <w:rPr>
          <w:rFonts w:ascii="Arial" w:hAnsi="Arial" w:cs="Arial"/>
        </w:rPr>
        <w:t xml:space="preserve">often </w:t>
      </w:r>
      <w:r w:rsidRPr="008130EE">
        <w:rPr>
          <w:rFonts w:ascii="Arial" w:hAnsi="Arial" w:cs="Arial"/>
        </w:rPr>
        <w:t>come into contact with organized crime syndicates and hard-core criminals inside prisons as a result of which they often graduate to becoming drug-peddlers from drug-users.</w:t>
      </w:r>
    </w:p>
    <w:p w:rsidR="008130EE" w:rsidRDefault="00EF2C4D" w:rsidP="008130EE">
      <w:pPr>
        <w:numPr>
          <w:ilvl w:val="0"/>
          <w:numId w:val="12"/>
        </w:numPr>
        <w:spacing w:after="160"/>
        <w:jc w:val="both"/>
        <w:rPr>
          <w:rFonts w:ascii="Arial" w:hAnsi="Arial" w:cs="Arial"/>
        </w:rPr>
      </w:pPr>
      <w:r w:rsidRPr="008130EE">
        <w:rPr>
          <w:rFonts w:ascii="Arial" w:hAnsi="Arial" w:cs="Arial"/>
        </w:rPr>
        <w:t>Police also tend to implicate drug-users in other criminal cases after they are enlarged on bail based on their PCPR.</w:t>
      </w:r>
    </w:p>
    <w:p w:rsidR="008130EE" w:rsidRDefault="00EF2C4D" w:rsidP="008130EE">
      <w:pPr>
        <w:numPr>
          <w:ilvl w:val="0"/>
          <w:numId w:val="12"/>
        </w:numPr>
        <w:spacing w:after="160"/>
        <w:jc w:val="both"/>
        <w:rPr>
          <w:rFonts w:ascii="Arial" w:hAnsi="Arial" w:cs="Arial"/>
        </w:rPr>
      </w:pPr>
      <w:r w:rsidRPr="008130EE">
        <w:rPr>
          <w:rFonts w:ascii="Arial" w:hAnsi="Arial" w:cs="Arial"/>
        </w:rPr>
        <w:t>There is a tendency to implicate the poor as well as tea garden workers in drug cases.</w:t>
      </w:r>
    </w:p>
    <w:p w:rsidR="008130EE" w:rsidRDefault="00DB0803" w:rsidP="008130EE">
      <w:pPr>
        <w:numPr>
          <w:ilvl w:val="0"/>
          <w:numId w:val="12"/>
        </w:numPr>
        <w:spacing w:after="160"/>
        <w:jc w:val="both"/>
        <w:rPr>
          <w:rFonts w:ascii="Arial" w:hAnsi="Arial" w:cs="Arial"/>
        </w:rPr>
      </w:pPr>
      <w:r w:rsidRPr="008130EE">
        <w:rPr>
          <w:rFonts w:ascii="Arial" w:eastAsia="Times New Roman" w:hAnsi="Arial" w:cs="Arial"/>
        </w:rPr>
        <w:t xml:space="preserve">Police have access to </w:t>
      </w:r>
      <w:r w:rsidRPr="008130EE">
        <w:rPr>
          <w:rFonts w:ascii="Arial" w:eastAsia="Times New Roman" w:hAnsi="Arial" w:cs="Arial"/>
          <w:i/>
        </w:rPr>
        <w:t>y</w:t>
      </w:r>
      <w:r w:rsidR="00EF2C4D" w:rsidRPr="008130EE">
        <w:rPr>
          <w:rFonts w:ascii="Arial" w:eastAsia="Times New Roman" w:hAnsi="Arial" w:cs="Arial"/>
          <w:i/>
        </w:rPr>
        <w:t>aba</w:t>
      </w:r>
      <w:r w:rsidR="00EF2C4D" w:rsidRPr="008130EE">
        <w:rPr>
          <w:rFonts w:ascii="Arial" w:eastAsia="Times New Roman" w:hAnsi="Arial" w:cs="Arial"/>
        </w:rPr>
        <w:t xml:space="preserve"> and other drugs. They often tend to implicate innocent people by documenting a note in the police forwarding stating recovery of </w:t>
      </w:r>
      <w:r w:rsidR="00EF2C4D" w:rsidRPr="008130EE">
        <w:rPr>
          <w:rFonts w:ascii="Arial" w:eastAsia="Times New Roman" w:hAnsi="Arial" w:cs="Arial"/>
          <w:i/>
        </w:rPr>
        <w:t>yaba</w:t>
      </w:r>
      <w:r w:rsidR="00EF2C4D" w:rsidRPr="008130EE">
        <w:rPr>
          <w:rFonts w:ascii="Arial" w:eastAsia="Times New Roman" w:hAnsi="Arial" w:cs="Arial"/>
        </w:rPr>
        <w:t xml:space="preserve"> and other prohibited drugs.</w:t>
      </w:r>
      <w:r w:rsidRPr="008130EE">
        <w:rPr>
          <w:rFonts w:ascii="Arial" w:eastAsia="Times New Roman" w:hAnsi="Arial" w:cs="Arial"/>
        </w:rPr>
        <w:t xml:space="preserve"> </w:t>
      </w:r>
    </w:p>
    <w:p w:rsidR="008130EE" w:rsidRDefault="00EF2C4D" w:rsidP="008130EE">
      <w:pPr>
        <w:numPr>
          <w:ilvl w:val="0"/>
          <w:numId w:val="12"/>
        </w:numPr>
        <w:spacing w:after="160"/>
        <w:jc w:val="both"/>
        <w:rPr>
          <w:rFonts w:ascii="Arial" w:hAnsi="Arial" w:cs="Arial"/>
        </w:rPr>
      </w:pPr>
      <w:r w:rsidRPr="008130EE">
        <w:rPr>
          <w:rFonts w:ascii="Arial" w:hAnsi="Arial" w:cs="Arial"/>
        </w:rPr>
        <w:t>It is often challenging to provide legal-aid to those drug-users who continue to reoffend after being released.</w:t>
      </w:r>
    </w:p>
    <w:p w:rsidR="008130EE" w:rsidRDefault="00EF2C4D" w:rsidP="008130EE">
      <w:pPr>
        <w:numPr>
          <w:ilvl w:val="0"/>
          <w:numId w:val="12"/>
        </w:numPr>
        <w:spacing w:after="160"/>
        <w:jc w:val="both"/>
        <w:rPr>
          <w:rFonts w:ascii="Arial" w:hAnsi="Arial" w:cs="Arial"/>
        </w:rPr>
      </w:pPr>
      <w:r w:rsidRPr="008130EE">
        <w:rPr>
          <w:rFonts w:ascii="Arial" w:hAnsi="Arial" w:cs="Arial"/>
        </w:rPr>
        <w:t>It is daunting for drug-users to integrate with the society given they face alienation from their families as well as the community.</w:t>
      </w:r>
    </w:p>
    <w:p w:rsidR="008130EE" w:rsidRDefault="00EF2C4D" w:rsidP="008130EE">
      <w:pPr>
        <w:numPr>
          <w:ilvl w:val="0"/>
          <w:numId w:val="12"/>
        </w:numPr>
        <w:spacing w:after="160"/>
        <w:jc w:val="both"/>
        <w:rPr>
          <w:rFonts w:ascii="Arial" w:hAnsi="Arial" w:cs="Arial"/>
        </w:rPr>
      </w:pPr>
      <w:r w:rsidRPr="008130EE">
        <w:rPr>
          <w:rFonts w:ascii="Arial" w:hAnsi="Arial" w:cs="Arial"/>
        </w:rPr>
        <w:t>Respondents have noted that it is difficult to find a surety for bail in cases filed against drug-users by their families or parents.</w:t>
      </w:r>
    </w:p>
    <w:p w:rsidR="008130EE" w:rsidRDefault="00EF2C4D" w:rsidP="008130EE">
      <w:pPr>
        <w:numPr>
          <w:ilvl w:val="0"/>
          <w:numId w:val="12"/>
        </w:numPr>
        <w:spacing w:after="160"/>
        <w:jc w:val="both"/>
        <w:rPr>
          <w:rFonts w:ascii="Arial" w:hAnsi="Arial" w:cs="Arial"/>
        </w:rPr>
      </w:pPr>
      <w:r w:rsidRPr="008130EE">
        <w:rPr>
          <w:rFonts w:ascii="Arial" w:eastAsia="Times New Roman" w:hAnsi="Arial" w:cs="Arial"/>
        </w:rPr>
        <w:t>In narcotics cases, significant time is exhausted in sending a chemical report from Dhaka subsequent to receiving a requisition. It takes 15-30 days for a chemical report to be sent to the court. The delay in submission of a chemical report is another contributing factor for the prolonged incarceration of UTPs in such cases as has been noted by most judicial magistrates</w:t>
      </w:r>
    </w:p>
    <w:p w:rsidR="008130EE" w:rsidRDefault="00EF2C4D" w:rsidP="008130EE">
      <w:pPr>
        <w:numPr>
          <w:ilvl w:val="0"/>
          <w:numId w:val="12"/>
        </w:numPr>
        <w:spacing w:after="160"/>
        <w:jc w:val="both"/>
        <w:rPr>
          <w:rFonts w:ascii="Arial" w:hAnsi="Arial" w:cs="Arial"/>
        </w:rPr>
      </w:pPr>
      <w:r w:rsidRPr="008130EE">
        <w:rPr>
          <w:rFonts w:ascii="Arial" w:eastAsia="Times New Roman" w:hAnsi="Arial" w:cs="Arial"/>
        </w:rPr>
        <w:t>The scope for setting up chemical laboratories at the Divisional level is yet to be explored.</w:t>
      </w:r>
    </w:p>
    <w:p w:rsidR="008130EE" w:rsidRDefault="00EF2C4D" w:rsidP="008130EE">
      <w:pPr>
        <w:numPr>
          <w:ilvl w:val="0"/>
          <w:numId w:val="12"/>
        </w:numPr>
        <w:spacing w:after="160"/>
        <w:jc w:val="both"/>
        <w:rPr>
          <w:rFonts w:ascii="Arial" w:hAnsi="Arial" w:cs="Arial"/>
        </w:rPr>
      </w:pPr>
      <w:r w:rsidRPr="008130EE">
        <w:rPr>
          <w:rFonts w:ascii="Arial" w:hAnsi="Arial" w:cs="Arial"/>
        </w:rPr>
        <w:t>Options for conditional discharge of drug-users through getting them to sign a bond with a commitment from their end to abstain from usage of drugs and visit drug rehabilitation centers for counseling and treatment are hardly explored.</w:t>
      </w:r>
      <w:r w:rsidRPr="008130EE">
        <w:rPr>
          <w:rFonts w:ascii="Arial" w:eastAsia="Times New Roman" w:hAnsi="Arial" w:cs="Arial"/>
        </w:rPr>
        <w:t xml:space="preserve"> </w:t>
      </w:r>
    </w:p>
    <w:p w:rsidR="008130EE" w:rsidRDefault="00EF2C4D" w:rsidP="008130EE">
      <w:pPr>
        <w:numPr>
          <w:ilvl w:val="0"/>
          <w:numId w:val="12"/>
        </w:numPr>
        <w:spacing w:after="160"/>
        <w:jc w:val="both"/>
        <w:rPr>
          <w:rFonts w:ascii="Arial" w:hAnsi="Arial" w:cs="Arial"/>
        </w:rPr>
      </w:pPr>
      <w:r w:rsidRPr="008130EE">
        <w:rPr>
          <w:rFonts w:ascii="Arial" w:eastAsia="Times New Roman" w:hAnsi="Arial" w:cs="Arial"/>
        </w:rPr>
        <w:t>Probation Officers are not required by the Courts to submit a social inquiry report on drug-users who have come in contact with the criminal justice system for the first time. They are not entrusted with the responsibility to oversee and report the progress and change in behaviour of drug-users subsequent to attending counseling and undergoing treatment in drug rehabilitation centers.</w:t>
      </w:r>
    </w:p>
    <w:p w:rsidR="008130EE" w:rsidRDefault="00EF2C4D" w:rsidP="008130EE">
      <w:pPr>
        <w:numPr>
          <w:ilvl w:val="0"/>
          <w:numId w:val="12"/>
        </w:numPr>
        <w:spacing w:after="160"/>
        <w:jc w:val="both"/>
        <w:rPr>
          <w:rFonts w:ascii="Arial" w:hAnsi="Arial" w:cs="Arial"/>
        </w:rPr>
      </w:pPr>
      <w:r w:rsidRPr="008130EE">
        <w:rPr>
          <w:rFonts w:ascii="Arial" w:eastAsia="Times New Roman" w:hAnsi="Arial" w:cs="Arial"/>
        </w:rPr>
        <w:t>It has been reported that offenders apprehended in narcotics cases are handed over to the police by the inspectors of the Narcotics Control Department. It takes 10-15 days for the SI of the NCD to submit a charge-sheet. Chemical Reports are produced before the Court within 10 working days.</w:t>
      </w:r>
    </w:p>
    <w:p w:rsidR="008130EE" w:rsidRDefault="00EF2C4D" w:rsidP="008130EE">
      <w:pPr>
        <w:numPr>
          <w:ilvl w:val="0"/>
          <w:numId w:val="12"/>
        </w:numPr>
        <w:spacing w:after="160"/>
        <w:jc w:val="both"/>
        <w:rPr>
          <w:rFonts w:ascii="Arial" w:hAnsi="Arial" w:cs="Arial"/>
        </w:rPr>
      </w:pPr>
      <w:r w:rsidRPr="008130EE">
        <w:rPr>
          <w:rFonts w:ascii="Arial" w:eastAsia="Times New Roman" w:hAnsi="Arial" w:cs="Arial"/>
        </w:rPr>
        <w:t>Communication and coordination gap exists between the police and the officials of the NCD. It has been alleged that police seldom inform the officials of the NCD when they apprehend an offender in an alleged crime under the Narcotic Control Act.</w:t>
      </w:r>
    </w:p>
    <w:p w:rsidR="008130EE" w:rsidRDefault="00EF2C4D" w:rsidP="008130EE">
      <w:pPr>
        <w:numPr>
          <w:ilvl w:val="0"/>
          <w:numId w:val="12"/>
        </w:numPr>
        <w:spacing w:after="160"/>
        <w:jc w:val="both"/>
        <w:rPr>
          <w:rFonts w:ascii="Arial" w:hAnsi="Arial" w:cs="Arial"/>
        </w:rPr>
      </w:pPr>
      <w:r w:rsidRPr="008130EE">
        <w:rPr>
          <w:rFonts w:ascii="Arial" w:eastAsia="Times New Roman" w:hAnsi="Arial" w:cs="Arial"/>
        </w:rPr>
        <w:t>The NCD officials do not have adequate logistics for conducting raids and searches based on information from sources relating to smuggling and transportation of drugs. They have to give requisition for rent-a-car service and police force to conduct raids and inspections.</w:t>
      </w:r>
    </w:p>
    <w:p w:rsidR="008130EE" w:rsidRDefault="00EF2C4D" w:rsidP="008130EE">
      <w:pPr>
        <w:numPr>
          <w:ilvl w:val="0"/>
          <w:numId w:val="12"/>
        </w:numPr>
        <w:spacing w:after="160"/>
        <w:jc w:val="both"/>
        <w:rPr>
          <w:rFonts w:ascii="Arial" w:hAnsi="Arial" w:cs="Arial"/>
        </w:rPr>
      </w:pPr>
      <w:r w:rsidRPr="008130EE">
        <w:rPr>
          <w:rFonts w:ascii="Arial" w:eastAsia="Times New Roman" w:hAnsi="Arial" w:cs="Arial"/>
        </w:rPr>
        <w:t xml:space="preserve">Currently, there are only 2 government drug rehabilitation centers housed in Dhaka and Chittagong. In other districts, there are private drug rehabilitation centers which are more expensive. </w:t>
      </w:r>
    </w:p>
    <w:p w:rsidR="008130EE" w:rsidRDefault="00EF2C4D" w:rsidP="008130EE">
      <w:pPr>
        <w:numPr>
          <w:ilvl w:val="0"/>
          <w:numId w:val="12"/>
        </w:numPr>
        <w:spacing w:after="160"/>
        <w:jc w:val="both"/>
        <w:rPr>
          <w:rFonts w:ascii="Arial" w:hAnsi="Arial" w:cs="Arial"/>
        </w:rPr>
      </w:pPr>
      <w:r w:rsidRPr="008130EE">
        <w:rPr>
          <w:rFonts w:ascii="Arial" w:eastAsia="Times New Roman" w:hAnsi="Arial" w:cs="Arial"/>
        </w:rPr>
        <w:t xml:space="preserve">Respondents have noted that drug-users should be diverted from prisons and provided long-term counseling and treatment to enable them to come out of their addiction. </w:t>
      </w:r>
    </w:p>
    <w:p w:rsidR="00EF2C4D" w:rsidRPr="008130EE" w:rsidRDefault="00EF2C4D" w:rsidP="008130EE">
      <w:pPr>
        <w:numPr>
          <w:ilvl w:val="0"/>
          <w:numId w:val="12"/>
        </w:numPr>
        <w:spacing w:after="160"/>
        <w:jc w:val="both"/>
        <w:rPr>
          <w:rFonts w:ascii="Arial" w:hAnsi="Arial" w:cs="Arial"/>
        </w:rPr>
      </w:pPr>
      <w:r w:rsidRPr="008130EE">
        <w:rPr>
          <w:rFonts w:ascii="Arial" w:eastAsia="Times New Roman" w:hAnsi="Arial" w:cs="Arial"/>
        </w:rPr>
        <w:t xml:space="preserve">They have iterated the need for </w:t>
      </w:r>
      <w:bookmarkStart w:id="271" w:name="_Hlk486393572"/>
      <w:r w:rsidRPr="008130EE">
        <w:rPr>
          <w:rFonts w:ascii="Arial" w:eastAsia="Times New Roman" w:hAnsi="Arial" w:cs="Arial"/>
        </w:rPr>
        <w:t>budgetary allocations to set up a drug-rehabilitation and counseling unit for long-term treatment of drug-users in every government hospital with modern infrastructure in each district.</w:t>
      </w:r>
    </w:p>
    <w:bookmarkEnd w:id="271"/>
    <w:p w:rsidR="000B495F" w:rsidRDefault="000B495F" w:rsidP="000B495F">
      <w:pPr>
        <w:pStyle w:val="ListParagraph"/>
        <w:rPr>
          <w:rFonts w:ascii="Arial" w:hAnsi="Arial" w:cs="Arial"/>
        </w:rPr>
      </w:pPr>
    </w:p>
    <w:p w:rsidR="00AF123A" w:rsidRDefault="00AF123A" w:rsidP="008130EE">
      <w:pPr>
        <w:spacing w:after="200"/>
        <w:rPr>
          <w:rFonts w:ascii="Arial" w:hAnsi="Arial" w:cs="Arial"/>
          <w:b/>
          <w:bCs/>
          <w:iCs/>
          <w:color w:val="002060"/>
        </w:rPr>
      </w:pPr>
    </w:p>
    <w:p w:rsidR="0079420E" w:rsidRDefault="0079420E" w:rsidP="008130EE">
      <w:pPr>
        <w:spacing w:after="200"/>
        <w:rPr>
          <w:rFonts w:ascii="Arial" w:hAnsi="Arial" w:cs="Arial"/>
          <w:b/>
          <w:bCs/>
          <w:iCs/>
          <w:color w:val="002060"/>
        </w:rPr>
      </w:pPr>
    </w:p>
    <w:p w:rsidR="0079420E" w:rsidRDefault="0079420E" w:rsidP="008130EE">
      <w:pPr>
        <w:spacing w:after="200"/>
        <w:rPr>
          <w:rFonts w:ascii="Arial" w:hAnsi="Arial" w:cs="Arial"/>
          <w:b/>
          <w:bCs/>
          <w:iCs/>
          <w:color w:val="002060"/>
        </w:rPr>
      </w:pPr>
    </w:p>
    <w:p w:rsidR="0079420E" w:rsidRDefault="0079420E" w:rsidP="008130EE">
      <w:pPr>
        <w:spacing w:after="200"/>
        <w:rPr>
          <w:rFonts w:ascii="Arial" w:hAnsi="Arial" w:cs="Arial"/>
          <w:b/>
          <w:bCs/>
          <w:iCs/>
          <w:color w:val="002060"/>
        </w:rPr>
      </w:pPr>
    </w:p>
    <w:p w:rsidR="0079420E" w:rsidRDefault="0079420E" w:rsidP="008130EE">
      <w:pPr>
        <w:spacing w:after="200"/>
        <w:rPr>
          <w:rFonts w:ascii="Arial" w:hAnsi="Arial" w:cs="Arial"/>
          <w:b/>
          <w:bCs/>
          <w:iCs/>
          <w:color w:val="002060"/>
        </w:rPr>
      </w:pPr>
    </w:p>
    <w:p w:rsidR="0079420E" w:rsidRDefault="0079420E" w:rsidP="008130EE">
      <w:pPr>
        <w:spacing w:after="200"/>
        <w:rPr>
          <w:rFonts w:ascii="Arial" w:hAnsi="Arial" w:cs="Arial"/>
          <w:b/>
          <w:bCs/>
          <w:iCs/>
          <w:color w:val="002060"/>
        </w:rPr>
      </w:pPr>
    </w:p>
    <w:p w:rsidR="0079420E" w:rsidRDefault="0079420E" w:rsidP="008130EE">
      <w:pPr>
        <w:spacing w:after="200"/>
        <w:rPr>
          <w:rFonts w:ascii="Arial" w:hAnsi="Arial" w:cs="Arial"/>
          <w:b/>
          <w:bCs/>
          <w:iCs/>
          <w:color w:val="002060"/>
        </w:rPr>
      </w:pPr>
    </w:p>
    <w:p w:rsidR="0079420E" w:rsidRDefault="0079420E" w:rsidP="008130EE">
      <w:pPr>
        <w:spacing w:after="200"/>
        <w:rPr>
          <w:rFonts w:ascii="Arial" w:hAnsi="Arial" w:cs="Arial"/>
          <w:b/>
          <w:bCs/>
          <w:iCs/>
          <w:color w:val="002060"/>
        </w:rPr>
      </w:pPr>
    </w:p>
    <w:bookmarkEnd w:id="161"/>
    <w:p w:rsidR="009D0753" w:rsidRDefault="009D0753" w:rsidP="006D4A27">
      <w:pPr>
        <w:spacing w:after="200"/>
        <w:jc w:val="center"/>
        <w:rPr>
          <w:rFonts w:ascii="Arial" w:hAnsi="Arial" w:cs="Arial"/>
          <w:b/>
          <w:bCs/>
          <w:iCs/>
          <w:color w:val="002060"/>
        </w:rPr>
      </w:pPr>
    </w:p>
    <w:p w:rsidR="009D0753" w:rsidRDefault="009D0753" w:rsidP="006D4A27">
      <w:pPr>
        <w:spacing w:after="200"/>
        <w:jc w:val="center"/>
        <w:rPr>
          <w:rFonts w:ascii="Arial" w:hAnsi="Arial" w:cs="Arial"/>
          <w:b/>
          <w:bCs/>
          <w:iCs/>
          <w:color w:val="002060"/>
        </w:rPr>
      </w:pPr>
    </w:p>
    <w:p w:rsidR="009D0753" w:rsidRDefault="009D0753" w:rsidP="006D4A27">
      <w:pPr>
        <w:spacing w:after="200"/>
        <w:jc w:val="center"/>
        <w:rPr>
          <w:rFonts w:ascii="Arial" w:hAnsi="Arial" w:cs="Arial"/>
          <w:b/>
          <w:bCs/>
          <w:iCs/>
          <w:color w:val="002060"/>
        </w:rPr>
      </w:pPr>
    </w:p>
    <w:p w:rsidR="009D0753" w:rsidRDefault="009D0753" w:rsidP="006D4A27">
      <w:pPr>
        <w:spacing w:after="200"/>
        <w:jc w:val="center"/>
        <w:rPr>
          <w:rFonts w:ascii="Arial" w:hAnsi="Arial" w:cs="Arial"/>
          <w:b/>
          <w:bCs/>
          <w:iCs/>
          <w:color w:val="002060"/>
        </w:rPr>
      </w:pPr>
    </w:p>
    <w:p w:rsidR="009D0753" w:rsidRDefault="009D0753" w:rsidP="006D4A27">
      <w:pPr>
        <w:spacing w:after="200"/>
        <w:jc w:val="center"/>
        <w:rPr>
          <w:rFonts w:ascii="Arial" w:hAnsi="Arial" w:cs="Arial"/>
          <w:b/>
          <w:bCs/>
          <w:iCs/>
          <w:color w:val="002060"/>
        </w:rPr>
      </w:pPr>
    </w:p>
    <w:p w:rsidR="009D0753" w:rsidRDefault="009D0753" w:rsidP="006D4A27">
      <w:pPr>
        <w:spacing w:after="200"/>
        <w:jc w:val="center"/>
        <w:rPr>
          <w:rFonts w:ascii="Arial" w:hAnsi="Arial" w:cs="Arial"/>
          <w:b/>
          <w:bCs/>
          <w:iCs/>
          <w:color w:val="002060"/>
        </w:rPr>
      </w:pPr>
    </w:p>
    <w:p w:rsidR="009D0753" w:rsidRDefault="009D0753" w:rsidP="006D4A27">
      <w:pPr>
        <w:spacing w:after="200"/>
        <w:jc w:val="center"/>
        <w:rPr>
          <w:rFonts w:ascii="Arial" w:hAnsi="Arial" w:cs="Arial"/>
          <w:b/>
          <w:bCs/>
          <w:iCs/>
          <w:color w:val="002060"/>
        </w:rPr>
      </w:pPr>
    </w:p>
    <w:p w:rsidR="00B853A8" w:rsidRDefault="00B853A8" w:rsidP="00B050B8">
      <w:pPr>
        <w:spacing w:after="200"/>
        <w:rPr>
          <w:rFonts w:ascii="Arial" w:hAnsi="Arial" w:cs="Arial"/>
          <w:b/>
          <w:bCs/>
          <w:iCs/>
          <w:color w:val="002060"/>
        </w:rPr>
      </w:pPr>
    </w:p>
    <w:p w:rsidR="007B4121" w:rsidRDefault="007B4121" w:rsidP="00B050B8">
      <w:pPr>
        <w:spacing w:after="200"/>
        <w:rPr>
          <w:rFonts w:ascii="Arial" w:hAnsi="Arial" w:cs="Arial"/>
          <w:b/>
          <w:bCs/>
          <w:iCs/>
          <w:color w:val="002060"/>
        </w:rPr>
      </w:pPr>
    </w:p>
    <w:p w:rsidR="007B4121" w:rsidRDefault="007B4121" w:rsidP="00B050B8">
      <w:pPr>
        <w:spacing w:after="200"/>
        <w:rPr>
          <w:rFonts w:ascii="Arial" w:hAnsi="Arial" w:cs="Arial"/>
          <w:b/>
          <w:bCs/>
          <w:iCs/>
          <w:color w:val="002060"/>
        </w:rPr>
      </w:pPr>
    </w:p>
    <w:p w:rsidR="007B4121" w:rsidRDefault="007B4121" w:rsidP="00B050B8">
      <w:pPr>
        <w:spacing w:after="200"/>
        <w:rPr>
          <w:rFonts w:ascii="Arial" w:hAnsi="Arial" w:cs="Arial"/>
          <w:b/>
          <w:bCs/>
          <w:iCs/>
          <w:color w:val="002060"/>
        </w:rPr>
      </w:pPr>
    </w:p>
    <w:p w:rsidR="007B4121" w:rsidRDefault="007B4121" w:rsidP="00B050B8">
      <w:pPr>
        <w:spacing w:after="200"/>
        <w:rPr>
          <w:rFonts w:ascii="Arial" w:hAnsi="Arial" w:cs="Arial"/>
          <w:b/>
          <w:bCs/>
          <w:iCs/>
          <w:color w:val="002060"/>
        </w:rPr>
      </w:pPr>
    </w:p>
    <w:p w:rsidR="00630321" w:rsidRDefault="00630321" w:rsidP="00B050B8">
      <w:pPr>
        <w:spacing w:after="200"/>
        <w:rPr>
          <w:rFonts w:ascii="Arial" w:hAnsi="Arial" w:cs="Arial"/>
          <w:b/>
          <w:bCs/>
          <w:iCs/>
          <w:color w:val="002060"/>
        </w:rPr>
      </w:pPr>
    </w:p>
    <w:p w:rsidR="00630321" w:rsidRDefault="00630321" w:rsidP="00B050B8">
      <w:pPr>
        <w:spacing w:after="200"/>
        <w:rPr>
          <w:rFonts w:ascii="Arial" w:hAnsi="Arial" w:cs="Arial"/>
          <w:b/>
          <w:bCs/>
          <w:iCs/>
          <w:color w:val="002060"/>
        </w:rPr>
      </w:pPr>
    </w:p>
    <w:p w:rsidR="00630321" w:rsidRDefault="00630321" w:rsidP="00B050B8">
      <w:pPr>
        <w:spacing w:after="200"/>
        <w:rPr>
          <w:rFonts w:ascii="Arial" w:hAnsi="Arial" w:cs="Arial"/>
          <w:b/>
          <w:bCs/>
          <w:iCs/>
          <w:color w:val="002060"/>
        </w:rPr>
      </w:pPr>
    </w:p>
    <w:p w:rsidR="007B4121" w:rsidRDefault="007B4121" w:rsidP="00B050B8">
      <w:pPr>
        <w:spacing w:after="200"/>
        <w:rPr>
          <w:rFonts w:ascii="Arial" w:hAnsi="Arial" w:cs="Arial"/>
          <w:b/>
          <w:bCs/>
          <w:iCs/>
          <w:color w:val="002060"/>
        </w:rPr>
      </w:pPr>
    </w:p>
    <w:p w:rsidR="00345B86" w:rsidRDefault="00345B86" w:rsidP="00B050B8">
      <w:pPr>
        <w:pStyle w:val="Heading1"/>
        <w:numPr>
          <w:ilvl w:val="0"/>
          <w:numId w:val="0"/>
        </w:numPr>
        <w:ind w:left="432"/>
        <w:jc w:val="center"/>
        <w:rPr>
          <w:b w:val="0"/>
          <w:bCs/>
          <w:iCs/>
          <w:color w:val="002060"/>
        </w:rPr>
      </w:pPr>
      <w:bookmarkStart w:id="272" w:name="_Toc505468265"/>
      <w:r>
        <w:rPr>
          <w:b w:val="0"/>
          <w:bCs/>
          <w:iCs/>
          <w:color w:val="002060"/>
        </w:rPr>
        <w:t>CHAPTER IV</w:t>
      </w:r>
      <w:bookmarkEnd w:id="272"/>
    </w:p>
    <w:p w:rsidR="00B050B8" w:rsidRDefault="00B050B8" w:rsidP="00B050B8">
      <w:pPr>
        <w:pStyle w:val="Heading1"/>
        <w:numPr>
          <w:ilvl w:val="0"/>
          <w:numId w:val="0"/>
        </w:numPr>
        <w:ind w:left="432"/>
        <w:jc w:val="center"/>
        <w:rPr>
          <w:b w:val="0"/>
          <w:bCs/>
          <w:iCs/>
          <w:color w:val="002060"/>
        </w:rPr>
      </w:pPr>
      <w:bookmarkStart w:id="273" w:name="_Toc505468266"/>
      <w:r>
        <w:rPr>
          <w:b w:val="0"/>
          <w:bCs/>
          <w:iCs/>
          <w:color w:val="002060"/>
        </w:rPr>
        <w:t>SUMMARY REPORT ON THE SURVEY OF RELEASED PRISONERS</w:t>
      </w:r>
      <w:bookmarkEnd w:id="273"/>
    </w:p>
    <w:p w:rsidR="006D4A27" w:rsidRPr="00704955" w:rsidRDefault="006D4A27" w:rsidP="006D4A27">
      <w:pPr>
        <w:rPr>
          <w:rFonts w:ascii="Arial" w:hAnsi="Arial"/>
          <w:b/>
        </w:rPr>
      </w:pPr>
      <w:r w:rsidRPr="00704955">
        <w:rPr>
          <w:rFonts w:ascii="Arial" w:hAnsi="Arial"/>
          <w:b/>
        </w:rPr>
        <w:t xml:space="preserve">                                                  </w:t>
      </w:r>
    </w:p>
    <w:p w:rsidR="00303102" w:rsidRPr="00303102" w:rsidRDefault="00303102" w:rsidP="00303102">
      <w:pPr>
        <w:pStyle w:val="Heading2"/>
        <w:numPr>
          <w:ilvl w:val="1"/>
          <w:numId w:val="31"/>
        </w:numPr>
        <w:rPr>
          <w:b w:val="0"/>
        </w:rPr>
      </w:pPr>
      <w:bookmarkStart w:id="274" w:name="_Toc505468267"/>
      <w:bookmarkStart w:id="275" w:name="_Hlk486158677"/>
      <w:r w:rsidRPr="00303102">
        <w:rPr>
          <w:b w:val="0"/>
        </w:rPr>
        <w:t>Survey Methodology</w:t>
      </w:r>
      <w:bookmarkEnd w:id="274"/>
    </w:p>
    <w:p w:rsidR="00303102" w:rsidRDefault="00303102" w:rsidP="006D4A27">
      <w:pPr>
        <w:jc w:val="both"/>
        <w:rPr>
          <w:rFonts w:ascii="Arial" w:hAnsi="Arial"/>
        </w:rPr>
      </w:pPr>
    </w:p>
    <w:p w:rsidR="006D4A27" w:rsidRPr="00704955" w:rsidRDefault="006D4A27" w:rsidP="006D4A27">
      <w:pPr>
        <w:jc w:val="both"/>
        <w:rPr>
          <w:rFonts w:ascii="Arial" w:hAnsi="Arial"/>
        </w:rPr>
      </w:pPr>
      <w:r w:rsidRPr="00704955">
        <w:rPr>
          <w:rFonts w:ascii="Arial" w:hAnsi="Arial"/>
        </w:rPr>
        <w:t xml:space="preserve">The </w:t>
      </w:r>
      <w:r w:rsidR="008217B5">
        <w:rPr>
          <w:rFonts w:ascii="Arial" w:hAnsi="Arial"/>
        </w:rPr>
        <w:t xml:space="preserve">survey </w:t>
      </w:r>
      <w:r w:rsidR="005B31DD">
        <w:rPr>
          <w:rFonts w:ascii="Arial" w:hAnsi="Arial"/>
        </w:rPr>
        <w:t>has served as a useful</w:t>
      </w:r>
      <w:r w:rsidR="008217B5">
        <w:rPr>
          <w:rFonts w:ascii="Arial" w:hAnsi="Arial"/>
        </w:rPr>
        <w:t xml:space="preserve"> tool in assessing</w:t>
      </w:r>
      <w:r w:rsidRPr="00704955">
        <w:rPr>
          <w:rFonts w:ascii="Arial" w:hAnsi="Arial"/>
        </w:rPr>
        <w:t xml:space="preserve"> the socio-economic profile of detainees and </w:t>
      </w:r>
      <w:r w:rsidR="00C95075">
        <w:rPr>
          <w:rFonts w:ascii="Arial" w:hAnsi="Arial"/>
        </w:rPr>
        <w:t>identify</w:t>
      </w:r>
      <w:r w:rsidR="008217B5">
        <w:rPr>
          <w:rFonts w:ascii="Arial" w:hAnsi="Arial"/>
        </w:rPr>
        <w:t>ing</w:t>
      </w:r>
      <w:r w:rsidR="00C95075">
        <w:rPr>
          <w:rFonts w:ascii="Arial" w:hAnsi="Arial"/>
        </w:rPr>
        <w:t xml:space="preserve"> some of</w:t>
      </w:r>
      <w:r w:rsidRPr="00704955">
        <w:rPr>
          <w:rFonts w:ascii="Arial" w:hAnsi="Arial"/>
        </w:rPr>
        <w:t xml:space="preserve"> the b</w:t>
      </w:r>
      <w:r w:rsidR="00C95075">
        <w:rPr>
          <w:rFonts w:ascii="Arial" w:hAnsi="Arial"/>
        </w:rPr>
        <w:t>lockages in</w:t>
      </w:r>
      <w:r w:rsidR="00E67C8B">
        <w:rPr>
          <w:rFonts w:ascii="Arial" w:hAnsi="Arial"/>
        </w:rPr>
        <w:t xml:space="preserve"> </w:t>
      </w:r>
      <w:r w:rsidR="00C95075">
        <w:rPr>
          <w:rFonts w:ascii="Arial" w:hAnsi="Arial"/>
        </w:rPr>
        <w:t>various stages</w:t>
      </w:r>
      <w:r w:rsidR="00E67C8B">
        <w:rPr>
          <w:rFonts w:ascii="Arial" w:hAnsi="Arial"/>
        </w:rPr>
        <w:t xml:space="preserve"> of</w:t>
      </w:r>
      <w:r w:rsidRPr="00704955">
        <w:rPr>
          <w:rFonts w:ascii="Arial" w:hAnsi="Arial"/>
        </w:rPr>
        <w:t xml:space="preserve"> </w:t>
      </w:r>
      <w:r w:rsidR="00C95075">
        <w:rPr>
          <w:rFonts w:ascii="Arial" w:hAnsi="Arial"/>
        </w:rPr>
        <w:t xml:space="preserve">the </w:t>
      </w:r>
      <w:r w:rsidRPr="00704955">
        <w:rPr>
          <w:rFonts w:ascii="Arial" w:hAnsi="Arial"/>
        </w:rPr>
        <w:t xml:space="preserve">criminal justice system which </w:t>
      </w:r>
      <w:r w:rsidR="0087707E">
        <w:rPr>
          <w:rFonts w:ascii="Arial" w:hAnsi="Arial"/>
        </w:rPr>
        <w:t xml:space="preserve">prolonged their </w:t>
      </w:r>
      <w:r w:rsidR="00C95075">
        <w:rPr>
          <w:rFonts w:ascii="Arial" w:hAnsi="Arial"/>
        </w:rPr>
        <w:t>stay inside prisons</w:t>
      </w:r>
      <w:r w:rsidRPr="00704955">
        <w:rPr>
          <w:rFonts w:ascii="Arial" w:hAnsi="Arial"/>
        </w:rPr>
        <w:t xml:space="preserve">. </w:t>
      </w:r>
      <w:r w:rsidR="008217B5">
        <w:rPr>
          <w:rFonts w:ascii="Arial" w:hAnsi="Arial"/>
        </w:rPr>
        <w:t>It</w:t>
      </w:r>
      <w:r w:rsidR="0087707E">
        <w:rPr>
          <w:rFonts w:ascii="Arial" w:hAnsi="Arial"/>
        </w:rPr>
        <w:t xml:space="preserve"> provides an understanding of</w:t>
      </w:r>
      <w:r w:rsidRPr="00704955">
        <w:rPr>
          <w:rFonts w:ascii="Arial" w:hAnsi="Arial"/>
        </w:rPr>
        <w:t xml:space="preserve"> the level of support they received from </w:t>
      </w:r>
      <w:r w:rsidR="009D0753">
        <w:rPr>
          <w:rFonts w:ascii="Arial" w:hAnsi="Arial"/>
        </w:rPr>
        <w:t>paralegals and other criminal justice service providers</w:t>
      </w:r>
      <w:r w:rsidRPr="00704955">
        <w:rPr>
          <w:rFonts w:ascii="Arial" w:hAnsi="Arial"/>
        </w:rPr>
        <w:t xml:space="preserve"> while inside the prisons. </w:t>
      </w:r>
      <w:r w:rsidR="0087707E">
        <w:rPr>
          <w:rFonts w:ascii="Arial" w:hAnsi="Arial"/>
        </w:rPr>
        <w:t>It also</w:t>
      </w:r>
      <w:r w:rsidR="00AB2B02">
        <w:rPr>
          <w:rFonts w:ascii="Arial" w:hAnsi="Arial"/>
        </w:rPr>
        <w:t xml:space="preserve"> lends a numerical basis to the percentage of </w:t>
      </w:r>
      <w:r w:rsidR="006E5337">
        <w:rPr>
          <w:rFonts w:ascii="Arial" w:hAnsi="Arial"/>
        </w:rPr>
        <w:t>released prisoners</w:t>
      </w:r>
      <w:r w:rsidR="00AB2B02">
        <w:rPr>
          <w:rFonts w:ascii="Arial" w:hAnsi="Arial"/>
        </w:rPr>
        <w:t xml:space="preserve"> who were able to understand their basic legal rights and navigate the criminal justice system.</w:t>
      </w:r>
      <w:r w:rsidR="0087707E">
        <w:rPr>
          <w:rFonts w:ascii="Arial" w:hAnsi="Arial"/>
        </w:rPr>
        <w:t xml:space="preserve"> </w:t>
      </w:r>
      <w:r w:rsidRPr="00704955">
        <w:rPr>
          <w:rFonts w:ascii="Arial" w:hAnsi="Arial"/>
        </w:rPr>
        <w:t>The study population comprised ex-prisoners those have recently secured release. The sampling cover</w:t>
      </w:r>
      <w:r w:rsidR="005F1F3B">
        <w:rPr>
          <w:rFonts w:ascii="Arial" w:hAnsi="Arial"/>
        </w:rPr>
        <w:t>ed</w:t>
      </w:r>
      <w:r w:rsidRPr="00704955">
        <w:rPr>
          <w:rFonts w:ascii="Arial" w:hAnsi="Arial"/>
        </w:rPr>
        <w:t xml:space="preserve"> all 8 geographical divisions (35 districts) taking about 15 ex-prisoners from each sampled district which would result in a total of 15x34=510 respondents. However, during implementation of the survey, number of respondents exceeded 15 in some areas - for example in Rajshahi, 20 respondents were surveyed. On the other hand, number of respondents from Tangail, Sherpur and Noakhali were limited to 2, 4 and 8, respectively. Altogether, the total filled-in questionnaires were 498. Data for the study has been collected using structured questionnaire (Annex-00). </w:t>
      </w:r>
    </w:p>
    <w:bookmarkEnd w:id="275"/>
    <w:p w:rsidR="006D4A27" w:rsidRPr="00704955" w:rsidRDefault="006D4A27" w:rsidP="006D4A27">
      <w:pPr>
        <w:tabs>
          <w:tab w:val="left" w:pos="2190"/>
        </w:tabs>
        <w:rPr>
          <w:rFonts w:ascii="Arial" w:hAnsi="Arial"/>
        </w:rPr>
      </w:pPr>
    </w:p>
    <w:p w:rsidR="006D4A27" w:rsidRPr="00B050B8" w:rsidRDefault="006D4A27" w:rsidP="00303102">
      <w:pPr>
        <w:pStyle w:val="Heading2"/>
        <w:numPr>
          <w:ilvl w:val="1"/>
          <w:numId w:val="31"/>
        </w:numPr>
        <w:rPr>
          <w:b w:val="0"/>
        </w:rPr>
      </w:pPr>
      <w:bookmarkStart w:id="276" w:name="_Toc505468268"/>
      <w:r w:rsidRPr="00B050B8">
        <w:rPr>
          <w:b w:val="0"/>
        </w:rPr>
        <w:t>Respondents Profile</w:t>
      </w:r>
      <w:bookmarkEnd w:id="276"/>
      <w:r w:rsidRPr="00B050B8">
        <w:rPr>
          <w:b w:val="0"/>
        </w:rPr>
        <w:t xml:space="preserve"> </w:t>
      </w:r>
    </w:p>
    <w:p w:rsidR="006D4A27" w:rsidRPr="00704955" w:rsidRDefault="006D4A27" w:rsidP="006D4A27">
      <w:pPr>
        <w:rPr>
          <w:rFonts w:ascii="Arial" w:hAnsi="Arial"/>
          <w:sz w:val="10"/>
        </w:rPr>
      </w:pPr>
    </w:p>
    <w:p w:rsidR="006D4A27" w:rsidRPr="00704955" w:rsidRDefault="006D4A27" w:rsidP="006D4A27">
      <w:pPr>
        <w:jc w:val="both"/>
        <w:rPr>
          <w:rFonts w:ascii="Arial" w:hAnsi="Arial"/>
        </w:rPr>
      </w:pPr>
      <w:r w:rsidRPr="00704955">
        <w:rPr>
          <w:rFonts w:ascii="Arial" w:hAnsi="Arial"/>
        </w:rPr>
        <w:t>Out of 498 respondents, only one has been found to be a foreigner (a citizen of Myanmar from Chittagong Prison) and all other 497 are Bangladeshis.</w:t>
      </w:r>
    </w:p>
    <w:p w:rsidR="006D4A27" w:rsidRPr="00704955" w:rsidRDefault="006D4A27" w:rsidP="006D4A27">
      <w:pPr>
        <w:rPr>
          <w:rFonts w:ascii="Arial" w:hAnsi="Arial"/>
          <w:sz w:val="8"/>
        </w:rPr>
      </w:pPr>
    </w:p>
    <w:p w:rsidR="006D4A27" w:rsidRPr="00704955" w:rsidRDefault="006D4A27" w:rsidP="006D4A27">
      <w:pPr>
        <w:autoSpaceDE w:val="0"/>
        <w:autoSpaceDN w:val="0"/>
        <w:adjustRightInd w:val="0"/>
        <w:jc w:val="both"/>
        <w:rPr>
          <w:rFonts w:ascii="Arial" w:hAnsi="Arial"/>
        </w:rPr>
      </w:pPr>
      <w:r w:rsidRPr="00704955">
        <w:rPr>
          <w:rFonts w:ascii="Arial" w:hAnsi="Arial"/>
        </w:rPr>
        <w:t xml:space="preserve">Out of 498 respondents, 87.8% are male and 12.2% female. Most of the respondents are Muslims (93%). Only 6% are Hindus, 0.4% (2 respondents) are from indigenous groups. Information on 3 respondents (0.6%) is not available. </w:t>
      </w:r>
    </w:p>
    <w:p w:rsidR="006D4A27" w:rsidRPr="00704955" w:rsidRDefault="006D4A27" w:rsidP="006D4A27">
      <w:pPr>
        <w:rPr>
          <w:rFonts w:ascii="Arial" w:hAnsi="Arial"/>
          <w:sz w:val="10"/>
        </w:rPr>
      </w:pPr>
    </w:p>
    <w:p w:rsidR="006D4A27" w:rsidRPr="00704955" w:rsidRDefault="006D4A27" w:rsidP="006D4A27">
      <w:pPr>
        <w:autoSpaceDE w:val="0"/>
        <w:autoSpaceDN w:val="0"/>
        <w:adjustRightInd w:val="0"/>
        <w:jc w:val="both"/>
        <w:rPr>
          <w:rFonts w:ascii="Arial" w:hAnsi="Arial"/>
        </w:rPr>
      </w:pPr>
      <w:r w:rsidRPr="00704955">
        <w:rPr>
          <w:rFonts w:ascii="Arial" w:hAnsi="Arial"/>
        </w:rPr>
        <w:t>Out of 498 respondents, 1 did not reply and 4 stated that their residence is not specific in village or town, which is about 1% of total respondents. Among the rest, 314 (63.1%) and 179 (35.9%) are from different villages and towns respectively. Most of the respondents- 97.6% (486 out of 498) are Bangalees</w:t>
      </w:r>
      <w:r w:rsidR="00AB2B02">
        <w:rPr>
          <w:rFonts w:ascii="Arial" w:hAnsi="Arial"/>
        </w:rPr>
        <w:t xml:space="preserve"> (Bengali-speaking)</w:t>
      </w:r>
      <w:r w:rsidRPr="00704955">
        <w:rPr>
          <w:rFonts w:ascii="Arial" w:hAnsi="Arial"/>
        </w:rPr>
        <w:t xml:space="preserve">, 9 (1.8%) are indigenous, and ethnicity of 3 respondents is not mentioned. Out of 9 indigenous respondents, one each has been mentioned as Burmese, Tea Garden Worker and Urao; 2 are Rudra Pal and 3 Shantals. </w:t>
      </w:r>
    </w:p>
    <w:p w:rsidR="006D4A27" w:rsidRPr="00704955" w:rsidRDefault="006D4A27" w:rsidP="006D4A27">
      <w:pPr>
        <w:autoSpaceDE w:val="0"/>
        <w:autoSpaceDN w:val="0"/>
        <w:adjustRightInd w:val="0"/>
        <w:jc w:val="both"/>
        <w:rPr>
          <w:rFonts w:ascii="Arial" w:hAnsi="Arial"/>
        </w:rPr>
      </w:pPr>
    </w:p>
    <w:p w:rsidR="006D4A27" w:rsidRPr="00303102" w:rsidRDefault="006D4A27" w:rsidP="00303102">
      <w:pPr>
        <w:pStyle w:val="Heading2"/>
        <w:numPr>
          <w:ilvl w:val="1"/>
          <w:numId w:val="31"/>
        </w:numPr>
      </w:pPr>
      <w:bookmarkStart w:id="277" w:name="_Toc505468269"/>
      <w:r w:rsidRPr="00303102">
        <w:t>Socio-Economic-demographic profile</w:t>
      </w:r>
      <w:bookmarkEnd w:id="277"/>
    </w:p>
    <w:p w:rsidR="006D4A27" w:rsidRPr="00704955" w:rsidRDefault="006D4A27" w:rsidP="006D4A27">
      <w:pPr>
        <w:autoSpaceDE w:val="0"/>
        <w:autoSpaceDN w:val="0"/>
        <w:adjustRightInd w:val="0"/>
        <w:jc w:val="both"/>
        <w:rPr>
          <w:rFonts w:ascii="Arial" w:hAnsi="Arial"/>
          <w:sz w:val="12"/>
        </w:rPr>
      </w:pPr>
    </w:p>
    <w:p w:rsidR="006D4A27" w:rsidRPr="00704955" w:rsidRDefault="006D4A27" w:rsidP="006D4A27">
      <w:pPr>
        <w:jc w:val="both"/>
        <w:rPr>
          <w:rFonts w:ascii="Arial" w:hAnsi="Arial"/>
          <w:bCs/>
          <w:color w:val="000000"/>
        </w:rPr>
      </w:pPr>
      <w:r w:rsidRPr="00704955">
        <w:rPr>
          <w:rFonts w:ascii="Arial" w:hAnsi="Arial"/>
          <w:b/>
          <w:bCs/>
          <w:i/>
          <w:color w:val="000000"/>
        </w:rPr>
        <w:t>Age and Sex:</w:t>
      </w:r>
      <w:r w:rsidRPr="00704955">
        <w:rPr>
          <w:rFonts w:ascii="Arial" w:hAnsi="Arial"/>
          <w:bCs/>
          <w:color w:val="000000"/>
        </w:rPr>
        <w:t xml:space="preserve"> Most of the respondents fall within the age group of 20-39 years (75.1%). Notably, 13 respondents (2.6%) are found to be minor or fall within the age group of less than 18 years who were arrested in theft and drug related offences. If child protection safeguards and diversion measures as </w:t>
      </w:r>
      <w:r w:rsidR="00101713">
        <w:rPr>
          <w:rFonts w:ascii="Arial" w:hAnsi="Arial"/>
          <w:bCs/>
          <w:color w:val="000000"/>
        </w:rPr>
        <w:t>laid</w:t>
      </w:r>
      <w:r w:rsidRPr="00704955">
        <w:rPr>
          <w:rFonts w:ascii="Arial" w:hAnsi="Arial"/>
          <w:bCs/>
          <w:color w:val="000000"/>
        </w:rPr>
        <w:t xml:space="preserve"> under the </w:t>
      </w:r>
      <w:r w:rsidR="00101713">
        <w:rPr>
          <w:rFonts w:ascii="Arial" w:hAnsi="Arial"/>
          <w:bCs/>
          <w:color w:val="000000"/>
        </w:rPr>
        <w:t>existing laws</w:t>
      </w:r>
      <w:r w:rsidRPr="00704955">
        <w:rPr>
          <w:rFonts w:ascii="Arial" w:hAnsi="Arial"/>
          <w:bCs/>
          <w:color w:val="000000"/>
        </w:rPr>
        <w:t xml:space="preserve"> were applied, unlawful incarceration of this 2.6% could have been prevented. 109 respondents (21.9%) are from over 40 years. Average age of the respondents is 32.5 years with 32.2 years in case of males and 34.6 years in case of females. (Table No. 01 and 02)</w:t>
      </w:r>
    </w:p>
    <w:p w:rsidR="006D4A27" w:rsidRPr="00704955" w:rsidRDefault="006D4A27" w:rsidP="006D4A27">
      <w:pPr>
        <w:rPr>
          <w:rFonts w:ascii="Arial" w:hAnsi="Arial"/>
          <w:b/>
          <w:bCs/>
          <w:color w:val="000000"/>
          <w:sz w:val="10"/>
        </w:rPr>
      </w:pPr>
    </w:p>
    <w:p w:rsidR="006D4A27" w:rsidRPr="00704955" w:rsidRDefault="006D4A27" w:rsidP="006D4A27">
      <w:pPr>
        <w:jc w:val="center"/>
        <w:rPr>
          <w:rFonts w:ascii="Arial" w:hAnsi="Arial" w:cs="Arial"/>
          <w:b/>
          <w:color w:val="000000"/>
          <w:sz w:val="4"/>
        </w:rPr>
      </w:pPr>
    </w:p>
    <w:p w:rsidR="006D4A27" w:rsidRPr="00704955" w:rsidRDefault="006D4A27" w:rsidP="006D4A27">
      <w:pPr>
        <w:autoSpaceDE w:val="0"/>
        <w:autoSpaceDN w:val="0"/>
        <w:adjustRightInd w:val="0"/>
        <w:jc w:val="both"/>
        <w:rPr>
          <w:rFonts w:ascii="Arial" w:hAnsi="Arial"/>
        </w:rPr>
      </w:pPr>
      <w:r w:rsidRPr="00704955">
        <w:rPr>
          <w:rFonts w:ascii="Arial" w:hAnsi="Arial"/>
          <w:b/>
          <w:i/>
        </w:rPr>
        <w:t>Education:</w:t>
      </w:r>
      <w:r w:rsidRPr="00704955">
        <w:rPr>
          <w:rFonts w:ascii="Arial" w:hAnsi="Arial"/>
        </w:rPr>
        <w:t xml:space="preserve"> More than 42% respondents have no education meaning they are either illiterate (11.6%) or can sign only (31.5%). 20.3% respondents have primary education and the remaining 30.1% have education up to at least secondary level. Only 11 (2.2%) respondents pursued education at higher secondary or graduate level. (Table No. 03)</w:t>
      </w:r>
    </w:p>
    <w:p w:rsidR="006D4A27" w:rsidRPr="00704955" w:rsidRDefault="006D4A27" w:rsidP="006D4A27">
      <w:pPr>
        <w:autoSpaceDE w:val="0"/>
        <w:autoSpaceDN w:val="0"/>
        <w:adjustRightInd w:val="0"/>
        <w:jc w:val="both"/>
        <w:rPr>
          <w:rFonts w:ascii="Arial" w:hAnsi="Arial"/>
          <w:sz w:val="12"/>
        </w:rPr>
      </w:pPr>
    </w:p>
    <w:p w:rsidR="006D4A27" w:rsidRPr="00704955" w:rsidRDefault="006D4A27" w:rsidP="006D4A27">
      <w:pPr>
        <w:jc w:val="both"/>
        <w:rPr>
          <w:rFonts w:ascii="Arial" w:hAnsi="Arial"/>
        </w:rPr>
      </w:pPr>
      <w:r w:rsidRPr="00704955">
        <w:rPr>
          <w:rFonts w:ascii="Arial" w:hAnsi="Arial"/>
          <w:b/>
          <w:i/>
        </w:rPr>
        <w:t>Marital Status:</w:t>
      </w:r>
      <w:r w:rsidRPr="00704955">
        <w:rPr>
          <w:rFonts w:ascii="Arial" w:hAnsi="Arial"/>
        </w:rPr>
        <w:t xml:space="preserve"> Marital status of 6 (1.2%) of the respondents has not been mentioned. Out of the others, 146 (29.3%) are unmarried and 301 (60.4%) are married. 15 (3%) of them fall into the categories of divorced, widower/widow. (Table No. 04)</w:t>
      </w:r>
    </w:p>
    <w:p w:rsidR="006D4A27" w:rsidRPr="00704955" w:rsidRDefault="006D4A27" w:rsidP="006D4A27">
      <w:pPr>
        <w:rPr>
          <w:rFonts w:ascii="Arial" w:hAnsi="Arial"/>
          <w:sz w:val="12"/>
        </w:rPr>
      </w:pPr>
      <w:r w:rsidRPr="00704955">
        <w:rPr>
          <w:rFonts w:ascii="Arial" w:hAnsi="Arial"/>
        </w:rPr>
        <w:t xml:space="preserve">  </w:t>
      </w:r>
    </w:p>
    <w:p w:rsidR="006D4A27" w:rsidRPr="00704955" w:rsidRDefault="006D4A27" w:rsidP="006D4A27">
      <w:pPr>
        <w:jc w:val="both"/>
        <w:rPr>
          <w:rFonts w:ascii="Arial" w:hAnsi="Arial"/>
          <w:bCs/>
          <w:color w:val="000000"/>
        </w:rPr>
      </w:pPr>
      <w:r w:rsidRPr="00704955">
        <w:rPr>
          <w:rFonts w:ascii="Arial" w:hAnsi="Arial"/>
          <w:b/>
          <w:bCs/>
          <w:i/>
          <w:color w:val="000000"/>
        </w:rPr>
        <w:t>Occupation:</w:t>
      </w:r>
      <w:r w:rsidRPr="00704955">
        <w:rPr>
          <w:rFonts w:ascii="Arial" w:hAnsi="Arial"/>
          <w:bCs/>
          <w:color w:val="000000"/>
        </w:rPr>
        <w:t xml:space="preserve"> Out of 498, data on 7 (1.4%) respondents were not available. Only 6.2% respondents noted that their occupation is agriculture. Occupation like household work (3.4%), housewife (4.8%), student (3.0%), and unemployed (5.2%) together accounts for 16.4% of the total respondents. Respondents involved in Small Business (10.6%) and Medium or Large Business (3.4%), giving total in business as 14%. Agriculture day labourer are 9.2% and Non-Agriculture day labourer 8.4%. If Rickshaw, Van or Push Cart Puller (11.0%) and labourer in Mechanized Transport (10.4%) are added with agricultural and non-agricultural day labourer, total respondents involved in these occupations together becomes 39.0%. (Table No. 05)</w:t>
      </w:r>
    </w:p>
    <w:p w:rsidR="006D4A27" w:rsidRPr="00704955" w:rsidRDefault="006D4A27" w:rsidP="006D4A27">
      <w:pPr>
        <w:rPr>
          <w:rFonts w:ascii="Arial" w:hAnsi="Arial"/>
          <w:bCs/>
          <w:color w:val="000000"/>
          <w:sz w:val="12"/>
        </w:rPr>
      </w:pPr>
      <w:r w:rsidRPr="00704955">
        <w:rPr>
          <w:rFonts w:ascii="Arial" w:hAnsi="Arial"/>
          <w:bCs/>
          <w:color w:val="000000"/>
        </w:rPr>
        <w:t xml:space="preserve"> </w:t>
      </w:r>
    </w:p>
    <w:p w:rsidR="006D4A27" w:rsidRPr="00704955" w:rsidRDefault="006D4A27" w:rsidP="006D4A27">
      <w:pPr>
        <w:jc w:val="both"/>
        <w:rPr>
          <w:rFonts w:ascii="Arial" w:hAnsi="Arial"/>
          <w:color w:val="000000"/>
        </w:rPr>
      </w:pPr>
      <w:r w:rsidRPr="00704955">
        <w:rPr>
          <w:rFonts w:ascii="Arial" w:hAnsi="Arial"/>
          <w:b/>
          <w:i/>
        </w:rPr>
        <w:t>Housing Status:</w:t>
      </w:r>
      <w:r w:rsidRPr="00704955">
        <w:rPr>
          <w:rFonts w:ascii="Arial" w:hAnsi="Arial"/>
        </w:rPr>
        <w:t xml:space="preserve"> Regarding ownership of house, 63.3% respondents live in their houses constructed on their own land. However,</w:t>
      </w:r>
      <w:r w:rsidRPr="00704955">
        <w:rPr>
          <w:rFonts w:ascii="Arial" w:hAnsi="Arial"/>
          <w:color w:val="000000"/>
        </w:rPr>
        <w:t xml:space="preserve"> 8.2% respondents live in houses on other people’s land and 19.3% respondents live in rented houses.</w:t>
      </w:r>
      <w:r w:rsidRPr="00704955">
        <w:rPr>
          <w:rFonts w:ascii="Arial" w:hAnsi="Arial"/>
        </w:rPr>
        <w:t xml:space="preserve"> (Table No. 06)</w:t>
      </w:r>
    </w:p>
    <w:p w:rsidR="006D4A27" w:rsidRPr="00704955" w:rsidRDefault="006D4A27" w:rsidP="006D4A27">
      <w:pPr>
        <w:rPr>
          <w:rFonts w:ascii="Arial" w:hAnsi="Arial"/>
          <w:sz w:val="14"/>
        </w:rPr>
      </w:pPr>
    </w:p>
    <w:p w:rsidR="006D4A27" w:rsidRPr="00704955" w:rsidRDefault="006D4A27" w:rsidP="006D4A27">
      <w:pPr>
        <w:jc w:val="both"/>
        <w:rPr>
          <w:rFonts w:ascii="Arial" w:hAnsi="Arial"/>
          <w:bCs/>
          <w:color w:val="000000"/>
        </w:rPr>
      </w:pPr>
      <w:r w:rsidRPr="00704955">
        <w:rPr>
          <w:rFonts w:ascii="Arial" w:hAnsi="Arial"/>
          <w:b/>
          <w:bCs/>
          <w:i/>
          <w:color w:val="000000"/>
        </w:rPr>
        <w:t>Livelihood:</w:t>
      </w:r>
      <w:r w:rsidRPr="00704955">
        <w:rPr>
          <w:rFonts w:ascii="Arial" w:hAnsi="Arial"/>
          <w:bCs/>
          <w:color w:val="000000"/>
        </w:rPr>
        <w:t xml:space="preserve"> 67.7% respondents are the main bread winners of their respective households. Other main bread winners are spouse (6.2%), father (14.7%) and brother (5.6%). Female members as main earner of the household are mothers (2.2%) and other female members (0.8%). According to the respondents, at all levels, average monthly income of the households of male respondents is more than that of the female respondents. (Table No.07 and 09)</w:t>
      </w:r>
    </w:p>
    <w:p w:rsidR="006D4A27" w:rsidRPr="00704955" w:rsidRDefault="006D4A27" w:rsidP="006D4A27">
      <w:pPr>
        <w:jc w:val="both"/>
        <w:rPr>
          <w:rFonts w:ascii="Arial" w:hAnsi="Arial"/>
          <w:bCs/>
          <w:color w:val="000000"/>
          <w:sz w:val="12"/>
        </w:rPr>
      </w:pPr>
    </w:p>
    <w:p w:rsidR="006D4A27" w:rsidRPr="00704955" w:rsidRDefault="006D4A27" w:rsidP="006D4A27">
      <w:pPr>
        <w:jc w:val="both"/>
        <w:rPr>
          <w:rFonts w:ascii="Arial" w:hAnsi="Arial"/>
          <w:bCs/>
          <w:color w:val="000000"/>
        </w:rPr>
      </w:pPr>
      <w:r w:rsidRPr="00704955">
        <w:rPr>
          <w:rFonts w:ascii="Arial" w:hAnsi="Arial"/>
          <w:b/>
          <w:bCs/>
          <w:i/>
          <w:color w:val="000000"/>
        </w:rPr>
        <w:t>Impact of Incarceration on Income:</w:t>
      </w:r>
      <w:r w:rsidRPr="00704955">
        <w:rPr>
          <w:rFonts w:ascii="Arial" w:hAnsi="Arial"/>
          <w:bCs/>
          <w:color w:val="000000"/>
        </w:rPr>
        <w:t xml:space="preserve"> No significant difference or trend has been found in the level of income during the periods mentioned (before and after arrest). As shown in the table, there might not have important relation of household income with arrest of the respondents. (Table No. 08)</w:t>
      </w:r>
    </w:p>
    <w:p w:rsidR="006D4A27" w:rsidRPr="00704955" w:rsidRDefault="006D4A27" w:rsidP="006D4A27">
      <w:pPr>
        <w:jc w:val="both"/>
        <w:rPr>
          <w:rFonts w:ascii="Arial" w:hAnsi="Arial"/>
          <w:bCs/>
          <w:color w:val="000000"/>
        </w:rPr>
      </w:pPr>
      <w:r w:rsidRPr="00704955">
        <w:rPr>
          <w:rFonts w:ascii="Arial" w:hAnsi="Arial"/>
          <w:bCs/>
          <w:color w:val="000000"/>
        </w:rPr>
        <w:t xml:space="preserve">In response to the question whether any loan was incurred in securing release/ legal support, only 8.8% (44 respondents) replied positively, and the rest 426 respondents (85.5%) expressed that they did not incur any loan to get legal support. </w:t>
      </w:r>
    </w:p>
    <w:p w:rsidR="009D0753" w:rsidRDefault="009D0753" w:rsidP="006D4A27">
      <w:pPr>
        <w:rPr>
          <w:rFonts w:ascii="Arial" w:hAnsi="Arial"/>
          <w:b/>
        </w:rPr>
      </w:pPr>
    </w:p>
    <w:p w:rsidR="009D0753" w:rsidRDefault="009D0753" w:rsidP="006D4A27">
      <w:pPr>
        <w:rPr>
          <w:rFonts w:ascii="Arial" w:hAnsi="Arial"/>
          <w:b/>
        </w:rPr>
      </w:pPr>
    </w:p>
    <w:p w:rsidR="006D4A27" w:rsidRPr="00303102" w:rsidRDefault="006D4A27" w:rsidP="00303102">
      <w:pPr>
        <w:pStyle w:val="Heading2"/>
        <w:numPr>
          <w:ilvl w:val="1"/>
          <w:numId w:val="31"/>
        </w:numPr>
      </w:pPr>
      <w:bookmarkStart w:id="278" w:name="_Toc505468270"/>
      <w:r w:rsidRPr="00303102">
        <w:t>Legal issues</w:t>
      </w:r>
      <w:bookmarkEnd w:id="278"/>
    </w:p>
    <w:p w:rsidR="006D4A27" w:rsidRPr="00704955" w:rsidRDefault="006D4A27" w:rsidP="006D4A27">
      <w:pPr>
        <w:rPr>
          <w:rFonts w:ascii="Arial" w:hAnsi="Arial"/>
          <w:b/>
          <w:sz w:val="10"/>
        </w:rPr>
      </w:pPr>
    </w:p>
    <w:p w:rsidR="009D0753" w:rsidRDefault="007569BC" w:rsidP="00AE77FD">
      <w:pPr>
        <w:pStyle w:val="Heading3"/>
        <w:numPr>
          <w:ilvl w:val="2"/>
          <w:numId w:val="31"/>
        </w:numPr>
        <w:rPr>
          <w:b w:val="0"/>
        </w:rPr>
      </w:pPr>
      <w:bookmarkStart w:id="279" w:name="_Toc505468271"/>
      <w:r>
        <w:rPr>
          <w:b w:val="0"/>
        </w:rPr>
        <w:t>Pre-Trial Stage</w:t>
      </w:r>
      <w:bookmarkEnd w:id="279"/>
    </w:p>
    <w:p w:rsidR="006D4A27" w:rsidRPr="00704955" w:rsidRDefault="006D4A27" w:rsidP="00AE77FD">
      <w:pPr>
        <w:pStyle w:val="Heading3"/>
        <w:numPr>
          <w:ilvl w:val="0"/>
          <w:numId w:val="0"/>
        </w:numPr>
        <w:ind w:left="720"/>
        <w:rPr>
          <w:b w:val="0"/>
        </w:rPr>
      </w:pPr>
      <w:bookmarkStart w:id="280" w:name="_Toc505468272"/>
      <w:r w:rsidRPr="00704955">
        <w:rPr>
          <w:b w:val="0"/>
        </w:rPr>
        <w:t>Case related information</w:t>
      </w:r>
      <w:bookmarkEnd w:id="280"/>
      <w:r w:rsidRPr="00704955">
        <w:rPr>
          <w:b w:val="0"/>
        </w:rPr>
        <w:t xml:space="preserve"> </w:t>
      </w:r>
    </w:p>
    <w:p w:rsidR="006D4A27" w:rsidRPr="00704955" w:rsidRDefault="006D4A27" w:rsidP="006D4A27">
      <w:pPr>
        <w:rPr>
          <w:rFonts w:ascii="Arial" w:hAnsi="Arial"/>
          <w:b/>
        </w:rPr>
      </w:pPr>
    </w:p>
    <w:p w:rsidR="006D4A27" w:rsidRPr="00704955" w:rsidRDefault="006D4A27" w:rsidP="006D4A27">
      <w:pPr>
        <w:jc w:val="both"/>
        <w:rPr>
          <w:rFonts w:ascii="Arial" w:hAnsi="Arial"/>
        </w:rPr>
      </w:pPr>
      <w:r w:rsidRPr="00704955">
        <w:rPr>
          <w:rFonts w:ascii="Arial" w:hAnsi="Arial"/>
          <w:b/>
          <w:i/>
        </w:rPr>
        <w:t>Status of Case:</w:t>
      </w:r>
      <w:r w:rsidRPr="00704955">
        <w:rPr>
          <w:rFonts w:ascii="Arial" w:hAnsi="Arial"/>
        </w:rPr>
        <w:t xml:space="preserve"> Out of 498 respondents’ cases, 158 are in pre-trial stage, 225 in trial stage and 73 are disposed of. 23 respondents identified the status of case as “others” (unspecified) and remaining 19 did not respond to the question regarding present status of their cases. (Table No. 10)</w:t>
      </w:r>
    </w:p>
    <w:p w:rsidR="006D4A27" w:rsidRPr="00704955" w:rsidRDefault="006D4A27" w:rsidP="006D4A27">
      <w:pPr>
        <w:rPr>
          <w:rFonts w:ascii="Arial" w:hAnsi="Arial"/>
          <w:b/>
          <w:bCs/>
          <w:color w:val="000000"/>
          <w:sz w:val="12"/>
        </w:rPr>
      </w:pPr>
    </w:p>
    <w:p w:rsidR="006D4A27" w:rsidRPr="00704955" w:rsidRDefault="006D4A27" w:rsidP="006D4A27">
      <w:pPr>
        <w:jc w:val="both"/>
        <w:rPr>
          <w:rFonts w:ascii="Arial" w:hAnsi="Arial"/>
          <w:bCs/>
          <w:color w:val="000000"/>
        </w:rPr>
      </w:pPr>
      <w:r w:rsidRPr="00704955">
        <w:rPr>
          <w:rFonts w:ascii="Arial" w:hAnsi="Arial"/>
          <w:b/>
          <w:bCs/>
          <w:i/>
          <w:color w:val="000000"/>
        </w:rPr>
        <w:t>Multiplicity of Case:</w:t>
      </w:r>
      <w:r w:rsidRPr="00704955">
        <w:rPr>
          <w:rFonts w:ascii="Arial" w:hAnsi="Arial"/>
          <w:bCs/>
          <w:color w:val="000000"/>
        </w:rPr>
        <w:t xml:space="preserve"> Out of 498 interviewees, 358 (71.9%) claimed that the case under which they were arrested was the first and only case against them. It may be noted that 34 could not manage bail within first six months of arrest though presumably they were not habitual offenders as they were brought to book for the first time. Multiple cases have been filed against 126 interviewees. 6 were found having no knowledge about number of cases filed against them and 8 did not respond to the question regarding number of cases that have been filed against them. (Table No. 11)</w:t>
      </w:r>
    </w:p>
    <w:p w:rsidR="006D4A27" w:rsidRPr="00704955" w:rsidRDefault="006D4A27" w:rsidP="006D4A27">
      <w:pPr>
        <w:jc w:val="both"/>
        <w:rPr>
          <w:rFonts w:ascii="Arial" w:hAnsi="Arial"/>
          <w:bCs/>
          <w:color w:val="000000"/>
          <w:sz w:val="12"/>
        </w:rPr>
      </w:pPr>
    </w:p>
    <w:p w:rsidR="006D4A27" w:rsidRPr="00704955" w:rsidRDefault="006D4A27" w:rsidP="006D4A27">
      <w:pPr>
        <w:jc w:val="both"/>
        <w:rPr>
          <w:rFonts w:ascii="Arial" w:hAnsi="Arial"/>
          <w:bCs/>
          <w:color w:val="000000"/>
        </w:rPr>
      </w:pPr>
      <w:r w:rsidRPr="00704955">
        <w:rPr>
          <w:rFonts w:ascii="Arial" w:hAnsi="Arial"/>
          <w:b/>
          <w:bCs/>
          <w:i/>
          <w:color w:val="000000"/>
        </w:rPr>
        <w:t>Case recording authority:</w:t>
      </w:r>
      <w:r w:rsidRPr="00704955">
        <w:rPr>
          <w:rFonts w:ascii="Arial" w:hAnsi="Arial"/>
          <w:bCs/>
          <w:color w:val="000000"/>
        </w:rPr>
        <w:t xml:space="preserve"> 452 (90.8%) cases concerning the respondents were filed with police stations and only 37 with Courts/tribunals. Remaining 9 did not respond to the question regarding the forum where litigation was initiated (Table No. 12). </w:t>
      </w:r>
    </w:p>
    <w:p w:rsidR="006D4A27" w:rsidRPr="00704955" w:rsidRDefault="006D4A27" w:rsidP="006D4A27">
      <w:pPr>
        <w:jc w:val="both"/>
        <w:rPr>
          <w:rFonts w:ascii="Arial" w:hAnsi="Arial"/>
          <w:bCs/>
          <w:color w:val="000000"/>
        </w:rPr>
      </w:pPr>
    </w:p>
    <w:p w:rsidR="006D4A27" w:rsidRPr="00704955" w:rsidRDefault="006D4A27" w:rsidP="006D4A27">
      <w:pPr>
        <w:tabs>
          <w:tab w:val="left" w:pos="6386"/>
        </w:tabs>
        <w:jc w:val="both"/>
        <w:rPr>
          <w:rFonts w:ascii="Arial" w:hAnsi="Arial"/>
          <w:bCs/>
          <w:color w:val="000000"/>
        </w:rPr>
      </w:pPr>
      <w:r w:rsidRPr="00704955">
        <w:rPr>
          <w:rFonts w:ascii="Arial" w:hAnsi="Arial"/>
          <w:b/>
          <w:bCs/>
          <w:i/>
          <w:color w:val="000000"/>
        </w:rPr>
        <w:t>Nature of crimes:</w:t>
      </w:r>
      <w:r w:rsidRPr="00704955">
        <w:rPr>
          <w:rFonts w:ascii="Arial" w:hAnsi="Arial"/>
          <w:bCs/>
          <w:color w:val="000000"/>
        </w:rPr>
        <w:t xml:space="preserve"> </w:t>
      </w:r>
    </w:p>
    <w:p w:rsidR="006D4A27" w:rsidRDefault="006D4A27" w:rsidP="00335D76">
      <w:pPr>
        <w:pStyle w:val="ListParagraph"/>
        <w:numPr>
          <w:ilvl w:val="0"/>
          <w:numId w:val="51"/>
        </w:numPr>
        <w:tabs>
          <w:tab w:val="left" w:pos="6386"/>
        </w:tabs>
        <w:jc w:val="both"/>
        <w:rPr>
          <w:rFonts w:ascii="Arial" w:hAnsi="Arial"/>
          <w:bCs/>
          <w:color w:val="000000"/>
        </w:rPr>
      </w:pPr>
      <w:r w:rsidRPr="00704955">
        <w:rPr>
          <w:rFonts w:ascii="Arial" w:hAnsi="Arial"/>
          <w:bCs/>
          <w:color w:val="000000"/>
        </w:rPr>
        <w:t>Out of 498, maximum respondents (190) have been found to have incarcerated under drug related offences under the Narcotics Substances Control Act, 1990 and 146 under different sections of Penal Code, 1860. A total of 18 were in prison under allegation of offences under the Women and Children Repression Prevention Act, 2000 (Amended in 2003). 15 were in prison for petty offences under the Police Act, 1861 and another 15 were in prison under Rajshahi Metropolitan Police Ordinance. 5, 3 and 2 were in prisons under the Dowry Prohibition Act, 1883; the Special Powers Act, 1974 and the Negotiable Instrument Act, 1981 respectively. Only one foreign prisoner incarcerated under the Citizenship Act, 1951. 28 released prisoners were in prison under different laws relating to forest conservation, pornography, sexual harassment, human trafficking and illegal possession of arms. 65 respondents were unable to provide information under which law they had been imprisoned. 10 respondents did not respond to this question (Graph No. 01). Notably, the aforesaid data mirrors the findings of the JA</w:t>
      </w:r>
      <w:r w:rsidRPr="00704955">
        <w:rPr>
          <w:rStyle w:val="FootnoteReference"/>
          <w:rFonts w:ascii="Arial" w:hAnsi="Arial"/>
          <w:bCs/>
          <w:color w:val="000000"/>
        </w:rPr>
        <w:footnoteReference w:id="56"/>
      </w:r>
      <w:r w:rsidRPr="00704955">
        <w:rPr>
          <w:rFonts w:ascii="Arial" w:hAnsi="Arial"/>
          <w:bCs/>
          <w:color w:val="000000"/>
        </w:rPr>
        <w:t xml:space="preserve"> data on most common crimes in their 5 target districts. According to the JA report, the most common crimes are drugs/narcotics, women repression, murder, robbery, dacoity, theft, riot, assault and rape.</w:t>
      </w:r>
    </w:p>
    <w:p w:rsidR="006F6DFD" w:rsidRPr="00704955" w:rsidRDefault="006F6DFD" w:rsidP="006F6DFD">
      <w:pPr>
        <w:pStyle w:val="ListParagraph"/>
        <w:tabs>
          <w:tab w:val="left" w:pos="6386"/>
        </w:tabs>
        <w:jc w:val="both"/>
        <w:rPr>
          <w:rFonts w:ascii="Arial" w:hAnsi="Arial"/>
          <w:bCs/>
          <w:color w:val="000000"/>
        </w:rPr>
      </w:pPr>
    </w:p>
    <w:p w:rsidR="006D4A27" w:rsidRDefault="006D4A27" w:rsidP="00335D76">
      <w:pPr>
        <w:pStyle w:val="ListParagraph"/>
        <w:numPr>
          <w:ilvl w:val="0"/>
          <w:numId w:val="51"/>
        </w:numPr>
        <w:tabs>
          <w:tab w:val="left" w:pos="6386"/>
        </w:tabs>
        <w:jc w:val="both"/>
        <w:rPr>
          <w:rFonts w:ascii="Arial" w:hAnsi="Arial"/>
          <w:bCs/>
          <w:color w:val="000000"/>
        </w:rPr>
      </w:pPr>
      <w:r w:rsidRPr="00704955">
        <w:rPr>
          <w:rFonts w:ascii="Arial" w:hAnsi="Arial"/>
          <w:bCs/>
          <w:color w:val="000000"/>
        </w:rPr>
        <w:t xml:space="preserve">Out of 498 respondents, a total of 146 (29.31%) incarcerated in relation to cases filed under different sections of the Penal Code, 1860; 98 were imprisoned for theft, dishonestly receiving stolen property and criminal trespass under Sections </w:t>
      </w:r>
      <w:r w:rsidRPr="00704955">
        <w:rPr>
          <w:rFonts w:ascii="Arial" w:hAnsi="Arial" w:cs="Arial"/>
          <w:color w:val="000000"/>
        </w:rPr>
        <w:t xml:space="preserve">378-382, 410-414, 441-462 of the Penal Code; 3 for public nuisance and unlawful assembly or riot </w:t>
      </w:r>
      <w:r w:rsidRPr="00704955">
        <w:rPr>
          <w:rFonts w:ascii="Arial" w:hAnsi="Arial"/>
          <w:bCs/>
          <w:color w:val="000000"/>
        </w:rPr>
        <w:t xml:space="preserve">under </w:t>
      </w:r>
      <w:r w:rsidRPr="00704955">
        <w:rPr>
          <w:rFonts w:ascii="Arial" w:hAnsi="Arial" w:cs="Arial"/>
          <w:color w:val="000000"/>
        </w:rPr>
        <w:t>Sections 143/147/148/149/189/323/333/109 of the Penal Code; 27 for murder, attempt to murder, grievous hurt, kidnapping and abduction under Sections 302/326/307/365/359/34 of the Penal Code; 8 for extortion, robbery and dacoity under Sections 383-389, 390-402 of the Code; 5 for voluntarily causing simple hurt, criminal intimidation under Sections 323/506 of the Penal Code; and another 5 in relation to cases under Sections 406/411/419/420/506 of the Penal Code for criminal breach of trust and cheating. (</w:t>
      </w:r>
      <w:r w:rsidRPr="00704955">
        <w:rPr>
          <w:rFonts w:ascii="Arial" w:hAnsi="Arial"/>
          <w:bCs/>
          <w:color w:val="000000"/>
        </w:rPr>
        <w:t>Graph No. 02)</w:t>
      </w:r>
    </w:p>
    <w:p w:rsidR="006F6DFD" w:rsidRPr="006F6DFD" w:rsidRDefault="006F6DFD" w:rsidP="006F6DFD">
      <w:pPr>
        <w:tabs>
          <w:tab w:val="left" w:pos="6386"/>
        </w:tabs>
        <w:jc w:val="both"/>
        <w:rPr>
          <w:rFonts w:ascii="Arial" w:hAnsi="Arial"/>
          <w:bCs/>
          <w:color w:val="000000"/>
        </w:rPr>
      </w:pPr>
    </w:p>
    <w:p w:rsidR="006D4A27" w:rsidRPr="00704955" w:rsidRDefault="006D4A27" w:rsidP="00335D76">
      <w:pPr>
        <w:pStyle w:val="ListParagraph"/>
        <w:numPr>
          <w:ilvl w:val="0"/>
          <w:numId w:val="51"/>
        </w:numPr>
        <w:jc w:val="both"/>
        <w:rPr>
          <w:rFonts w:ascii="Arial" w:hAnsi="Arial"/>
          <w:bCs/>
          <w:color w:val="000000"/>
        </w:rPr>
      </w:pPr>
      <w:r w:rsidRPr="00704955">
        <w:rPr>
          <w:rFonts w:ascii="Arial" w:hAnsi="Arial"/>
          <w:bCs/>
          <w:color w:val="000000"/>
        </w:rPr>
        <w:t>Out of 498 respondents, 229 incarcerated in drugs related cases. Interestingly, out of these 229 respondents, 125 claimed they were locked up just because of using drugs illegally. 46 were incarcerated for carrying drugs and 51 were locked up for illegal drug business/smuggling. 3 respondents said they were incarcerated for both using and carrying drugs, 3 said they were arrested under allegation of both using and trading and only 1 found to be imprisoned for carrying and trading drugs. (Table No. 17)</w:t>
      </w:r>
    </w:p>
    <w:p w:rsidR="006D4A27" w:rsidRPr="00704955" w:rsidRDefault="006D4A27" w:rsidP="006D4A27">
      <w:pPr>
        <w:rPr>
          <w:rFonts w:ascii="Arial" w:hAnsi="Arial"/>
          <w:b/>
          <w:bCs/>
          <w:color w:val="000000"/>
          <w:sz w:val="10"/>
        </w:rPr>
      </w:pPr>
    </w:p>
    <w:p w:rsidR="00041895" w:rsidRDefault="00041895" w:rsidP="00AE77FD">
      <w:pPr>
        <w:pStyle w:val="Heading3"/>
        <w:numPr>
          <w:ilvl w:val="0"/>
          <w:numId w:val="0"/>
        </w:numPr>
        <w:ind w:left="1080"/>
        <w:rPr>
          <w:b w:val="0"/>
          <w:bCs/>
          <w:i/>
          <w:color w:val="000000"/>
        </w:rPr>
      </w:pPr>
      <w:bookmarkStart w:id="281" w:name="_Toc505468273"/>
      <w:r>
        <w:rPr>
          <w:b w:val="0"/>
          <w:bCs/>
          <w:i/>
          <w:color w:val="000000"/>
        </w:rPr>
        <w:t>Arrest and Incarceration</w:t>
      </w:r>
      <w:bookmarkEnd w:id="281"/>
    </w:p>
    <w:p w:rsidR="00041895" w:rsidRDefault="00041895" w:rsidP="006D4A27">
      <w:pPr>
        <w:jc w:val="both"/>
        <w:rPr>
          <w:rFonts w:ascii="Arial" w:hAnsi="Arial"/>
          <w:b/>
          <w:bCs/>
          <w:i/>
          <w:color w:val="000000"/>
        </w:rPr>
      </w:pPr>
      <w:r>
        <w:rPr>
          <w:rFonts w:ascii="Arial" w:hAnsi="Arial"/>
          <w:b/>
          <w:bCs/>
          <w:i/>
          <w:color w:val="000000"/>
        </w:rPr>
        <w:t>Mode of Incarceration</w:t>
      </w:r>
    </w:p>
    <w:p w:rsidR="006D4A27" w:rsidRPr="00704955" w:rsidRDefault="006D4A27" w:rsidP="006D4A27">
      <w:pPr>
        <w:jc w:val="both"/>
        <w:rPr>
          <w:rFonts w:ascii="Arial" w:hAnsi="Arial"/>
          <w:b/>
          <w:bCs/>
          <w:color w:val="000000"/>
        </w:rPr>
      </w:pPr>
      <w:r w:rsidRPr="00704955">
        <w:rPr>
          <w:rFonts w:ascii="Arial" w:hAnsi="Arial"/>
          <w:b/>
          <w:bCs/>
          <w:color w:val="000000"/>
        </w:rPr>
        <w:t xml:space="preserve"> </w:t>
      </w:r>
      <w:r w:rsidRPr="00704955">
        <w:rPr>
          <w:rFonts w:ascii="Arial" w:hAnsi="Arial"/>
          <w:bCs/>
          <w:color w:val="000000"/>
        </w:rPr>
        <w:t>Out of 498 respondents, majority (478 persons) claimed that they were locked up through “arrest” while only 15 were incarcerated after surrender. 5 respondents did not respond. (Table No. 13)</w:t>
      </w:r>
    </w:p>
    <w:p w:rsidR="006D4A27" w:rsidRPr="00704955" w:rsidRDefault="007B4121" w:rsidP="007B4121">
      <w:pPr>
        <w:tabs>
          <w:tab w:val="left" w:pos="1980"/>
        </w:tabs>
        <w:jc w:val="both"/>
        <w:rPr>
          <w:rFonts w:ascii="Arial" w:hAnsi="Arial"/>
          <w:bCs/>
          <w:color w:val="000000"/>
          <w:sz w:val="10"/>
        </w:rPr>
      </w:pPr>
      <w:r>
        <w:rPr>
          <w:rFonts w:ascii="Arial" w:hAnsi="Arial"/>
          <w:bCs/>
          <w:color w:val="000000"/>
          <w:sz w:val="10"/>
        </w:rPr>
        <w:tab/>
      </w:r>
    </w:p>
    <w:p w:rsidR="006D4A27" w:rsidRPr="00704955" w:rsidRDefault="006D4A27" w:rsidP="006D4A27">
      <w:pPr>
        <w:jc w:val="both"/>
        <w:rPr>
          <w:rFonts w:ascii="Arial" w:hAnsi="Arial"/>
          <w:b/>
          <w:bCs/>
          <w:i/>
          <w:color w:val="000000"/>
        </w:rPr>
      </w:pPr>
    </w:p>
    <w:p w:rsidR="006D4A27" w:rsidRPr="00704955" w:rsidRDefault="006D4A27" w:rsidP="006D4A27">
      <w:pPr>
        <w:jc w:val="both"/>
        <w:rPr>
          <w:rFonts w:ascii="Arial" w:hAnsi="Arial"/>
          <w:b/>
          <w:bCs/>
          <w:i/>
          <w:color w:val="000000"/>
        </w:rPr>
      </w:pPr>
      <w:r w:rsidRPr="00704955">
        <w:rPr>
          <w:rFonts w:ascii="Arial" w:hAnsi="Arial"/>
          <w:b/>
          <w:bCs/>
          <w:i/>
          <w:color w:val="000000"/>
        </w:rPr>
        <w:t>Status of compliance with laws and guidelines regarding prevention of arbitrary arrests:</w:t>
      </w:r>
    </w:p>
    <w:p w:rsidR="006D4A27" w:rsidRPr="00704955" w:rsidRDefault="006D4A27" w:rsidP="006D4A27">
      <w:pPr>
        <w:jc w:val="both"/>
        <w:rPr>
          <w:rFonts w:ascii="Arial" w:hAnsi="Arial"/>
          <w:b/>
          <w:bCs/>
          <w:i/>
          <w:color w:val="000000"/>
        </w:rPr>
      </w:pPr>
    </w:p>
    <w:p w:rsidR="006D4A27" w:rsidRPr="006F6DFD" w:rsidRDefault="006D4A27" w:rsidP="00335D76">
      <w:pPr>
        <w:pStyle w:val="ListParagraph"/>
        <w:numPr>
          <w:ilvl w:val="0"/>
          <w:numId w:val="52"/>
        </w:numPr>
        <w:jc w:val="both"/>
        <w:rPr>
          <w:rFonts w:ascii="Arial" w:hAnsi="Arial"/>
          <w:b/>
          <w:bCs/>
          <w:color w:val="000000"/>
        </w:rPr>
      </w:pPr>
      <w:r w:rsidRPr="00704955">
        <w:rPr>
          <w:rFonts w:ascii="Arial" w:hAnsi="Arial"/>
          <w:bCs/>
          <w:color w:val="000000"/>
        </w:rPr>
        <w:t>Only 216 released prisoners/respondents were duly informed about specific reasons of arrest while 267 claimed that they were not duly informed. 5 did not respond to the question whether they were informed about specific reason of arrest by police. However, the High Court directives re: arbitrary arrests have not been followed by the law enforcing agencies. (Table No. 14)</w:t>
      </w:r>
    </w:p>
    <w:p w:rsidR="006F6DFD" w:rsidRPr="00704955" w:rsidRDefault="006F6DFD" w:rsidP="006F6DFD">
      <w:pPr>
        <w:pStyle w:val="ListParagraph"/>
        <w:jc w:val="both"/>
        <w:rPr>
          <w:rFonts w:ascii="Arial" w:hAnsi="Arial"/>
          <w:b/>
          <w:bCs/>
          <w:color w:val="000000"/>
        </w:rPr>
      </w:pPr>
    </w:p>
    <w:p w:rsidR="006D4A27" w:rsidRPr="006F6DFD" w:rsidRDefault="006D4A27" w:rsidP="00335D76">
      <w:pPr>
        <w:pStyle w:val="ListParagraph"/>
        <w:numPr>
          <w:ilvl w:val="0"/>
          <w:numId w:val="52"/>
        </w:numPr>
        <w:jc w:val="both"/>
        <w:rPr>
          <w:rFonts w:ascii="Arial" w:hAnsi="Arial"/>
          <w:b/>
          <w:bCs/>
          <w:color w:val="000000"/>
        </w:rPr>
      </w:pPr>
      <w:r w:rsidRPr="00704955">
        <w:rPr>
          <w:rFonts w:ascii="Arial" w:hAnsi="Arial"/>
          <w:bCs/>
          <w:color w:val="000000"/>
        </w:rPr>
        <w:t xml:space="preserve">It is also evident from data explored under this study that HCD directives were not complied with during arrest of 39.2% respondents. </w:t>
      </w:r>
    </w:p>
    <w:p w:rsidR="006F6DFD" w:rsidRPr="006F6DFD" w:rsidRDefault="006F6DFD" w:rsidP="006F6DFD">
      <w:pPr>
        <w:jc w:val="both"/>
        <w:rPr>
          <w:rFonts w:ascii="Arial" w:hAnsi="Arial"/>
          <w:b/>
          <w:bCs/>
          <w:color w:val="000000"/>
        </w:rPr>
      </w:pPr>
    </w:p>
    <w:p w:rsidR="006D4A27" w:rsidRPr="006F6DFD" w:rsidRDefault="006D4A27" w:rsidP="00335D76">
      <w:pPr>
        <w:pStyle w:val="ListParagraph"/>
        <w:numPr>
          <w:ilvl w:val="0"/>
          <w:numId w:val="52"/>
        </w:numPr>
        <w:jc w:val="both"/>
        <w:rPr>
          <w:rFonts w:ascii="Arial" w:hAnsi="Arial"/>
          <w:b/>
          <w:bCs/>
          <w:color w:val="000000"/>
        </w:rPr>
      </w:pPr>
      <w:r w:rsidRPr="00704955">
        <w:rPr>
          <w:rFonts w:ascii="Arial" w:hAnsi="Arial"/>
          <w:bCs/>
          <w:color w:val="000000"/>
        </w:rPr>
        <w:t>Police or law enforcing agencies informed the family members/relatives of only 242 respondents soon after their arrest. 195 respondents’ families/relatives were not informed about the arrest. 49 respondents did not know whether their family members were communicated soon after their arrest or not. (Table No. 15)</w:t>
      </w:r>
    </w:p>
    <w:p w:rsidR="006F6DFD" w:rsidRPr="006F6DFD" w:rsidRDefault="006F6DFD" w:rsidP="006F6DFD">
      <w:pPr>
        <w:jc w:val="both"/>
        <w:rPr>
          <w:rFonts w:ascii="Arial" w:hAnsi="Arial"/>
          <w:b/>
          <w:bCs/>
          <w:color w:val="000000"/>
        </w:rPr>
      </w:pPr>
    </w:p>
    <w:p w:rsidR="006D4A27" w:rsidRPr="00704955" w:rsidRDefault="006D4A27" w:rsidP="00335D76">
      <w:pPr>
        <w:pStyle w:val="ListParagraph"/>
        <w:numPr>
          <w:ilvl w:val="0"/>
          <w:numId w:val="52"/>
        </w:numPr>
        <w:jc w:val="both"/>
        <w:rPr>
          <w:rFonts w:ascii="Arial" w:hAnsi="Arial"/>
          <w:b/>
          <w:bCs/>
          <w:color w:val="000000"/>
        </w:rPr>
      </w:pPr>
      <w:r w:rsidRPr="00704955">
        <w:rPr>
          <w:rFonts w:ascii="Arial" w:hAnsi="Arial"/>
          <w:bCs/>
          <w:color w:val="000000"/>
        </w:rPr>
        <w:t>After having been arrested, only 224 respondents got opportunities to consult a lawyer. 255 respondents did not get an opportunity to consult a lawyer or seek legal assistance. 19 respondents did not respond. At least 51.2% of total 498 released prisoners were not allowed to consult a lawyer of their choice (Table No.16)</w:t>
      </w:r>
    </w:p>
    <w:p w:rsidR="006D4A27" w:rsidRPr="00704955" w:rsidRDefault="006D4A27" w:rsidP="006D4A27">
      <w:pPr>
        <w:pStyle w:val="ListParagraph"/>
        <w:jc w:val="both"/>
        <w:rPr>
          <w:rFonts w:ascii="Arial" w:hAnsi="Arial"/>
          <w:b/>
          <w:bCs/>
          <w:color w:val="000000"/>
        </w:rPr>
      </w:pPr>
    </w:p>
    <w:p w:rsidR="00041895" w:rsidRDefault="00041895" w:rsidP="00AE77FD">
      <w:pPr>
        <w:pStyle w:val="Heading3"/>
        <w:numPr>
          <w:ilvl w:val="0"/>
          <w:numId w:val="0"/>
        </w:numPr>
        <w:ind w:left="1080"/>
        <w:rPr>
          <w:b w:val="0"/>
          <w:bCs/>
          <w:color w:val="000000"/>
        </w:rPr>
      </w:pPr>
      <w:bookmarkStart w:id="282" w:name="_Toc505468274"/>
      <w:r>
        <w:rPr>
          <w:b w:val="0"/>
          <w:bCs/>
          <w:i/>
          <w:color w:val="000000"/>
        </w:rPr>
        <w:t>Investigation</w:t>
      </w:r>
      <w:bookmarkEnd w:id="282"/>
      <w:r w:rsidR="006D4A27" w:rsidRPr="00704955">
        <w:rPr>
          <w:b w:val="0"/>
          <w:bCs/>
          <w:color w:val="000000"/>
        </w:rPr>
        <w:t xml:space="preserve"> </w:t>
      </w:r>
    </w:p>
    <w:p w:rsidR="006D4A27" w:rsidRPr="00704955" w:rsidRDefault="006D4A27" w:rsidP="006D4A27">
      <w:pPr>
        <w:jc w:val="both"/>
        <w:rPr>
          <w:rFonts w:ascii="Arial" w:hAnsi="Arial"/>
          <w:b/>
          <w:bCs/>
          <w:color w:val="000000"/>
        </w:rPr>
      </w:pPr>
      <w:r w:rsidRPr="00704955">
        <w:rPr>
          <w:rFonts w:ascii="Arial" w:hAnsi="Arial"/>
          <w:bCs/>
          <w:color w:val="000000"/>
        </w:rPr>
        <w:t>Out of 498 respondents, 138 noted that the investigation of their cases has been closed, 42 said the investigation was ongoing and 207 were found having no knowledge on the status of investigation. 111 did not respond. (Table No.18)</w:t>
      </w:r>
    </w:p>
    <w:p w:rsidR="006D4A27" w:rsidRPr="00704955" w:rsidRDefault="006D4A27" w:rsidP="006D4A27">
      <w:pPr>
        <w:jc w:val="both"/>
        <w:rPr>
          <w:rFonts w:ascii="Arial" w:hAnsi="Arial"/>
          <w:bCs/>
          <w:color w:val="000000"/>
        </w:rPr>
      </w:pPr>
    </w:p>
    <w:p w:rsidR="00041895" w:rsidRDefault="00041895" w:rsidP="00AE77FD">
      <w:pPr>
        <w:pStyle w:val="Heading3"/>
        <w:numPr>
          <w:ilvl w:val="0"/>
          <w:numId w:val="0"/>
        </w:numPr>
        <w:ind w:left="1080"/>
        <w:rPr>
          <w:b w:val="0"/>
          <w:bCs/>
          <w:color w:val="000000"/>
        </w:rPr>
      </w:pPr>
      <w:bookmarkStart w:id="283" w:name="_Toc505468275"/>
      <w:r>
        <w:rPr>
          <w:b w:val="0"/>
          <w:bCs/>
          <w:i/>
          <w:color w:val="000000"/>
        </w:rPr>
        <w:t>Police Report</w:t>
      </w:r>
      <w:bookmarkEnd w:id="283"/>
    </w:p>
    <w:p w:rsidR="006D4A27" w:rsidRPr="00704955" w:rsidRDefault="006D4A27" w:rsidP="006D4A27">
      <w:pPr>
        <w:jc w:val="both"/>
        <w:rPr>
          <w:rFonts w:ascii="Arial" w:hAnsi="Arial"/>
          <w:b/>
          <w:bCs/>
          <w:color w:val="000000"/>
        </w:rPr>
      </w:pPr>
      <w:r w:rsidRPr="00704955">
        <w:rPr>
          <w:rFonts w:ascii="Arial" w:hAnsi="Arial"/>
          <w:bCs/>
          <w:color w:val="000000"/>
        </w:rPr>
        <w:t xml:space="preserve">According to the data that had been explored under this study, police </w:t>
      </w:r>
      <w:r w:rsidR="00CA6C7C" w:rsidRPr="00704955">
        <w:rPr>
          <w:rFonts w:ascii="Arial" w:hAnsi="Arial"/>
          <w:bCs/>
          <w:color w:val="000000"/>
        </w:rPr>
        <w:t>have</w:t>
      </w:r>
      <w:r w:rsidRPr="00704955">
        <w:rPr>
          <w:rFonts w:ascii="Arial" w:hAnsi="Arial"/>
          <w:bCs/>
          <w:color w:val="000000"/>
        </w:rPr>
        <w:t xml:space="preserve"> submitted charge-sheet in 172 cases and final report in 23 cases. 15 respondents identified the status of police report as “others” but did not specify the status. 217 are not aware of the status of police report. 71 did not respond to the question. (Table No. 19). The tables re: investigation and police report </w:t>
      </w:r>
      <w:r w:rsidR="00CA6C7C">
        <w:rPr>
          <w:rFonts w:ascii="Arial" w:hAnsi="Arial"/>
          <w:bCs/>
          <w:color w:val="000000"/>
        </w:rPr>
        <w:t>indicate</w:t>
      </w:r>
      <w:r w:rsidRPr="00704955">
        <w:rPr>
          <w:rFonts w:ascii="Arial" w:hAnsi="Arial"/>
          <w:bCs/>
          <w:color w:val="000000"/>
        </w:rPr>
        <w:t xml:space="preserve"> that a high number of released prisoners did not receive regular updates from lawyers or other sources, or, they might be unaware. The Justice Audit Report</w:t>
      </w:r>
      <w:r w:rsidRPr="00704955">
        <w:rPr>
          <w:rStyle w:val="FootnoteReference"/>
          <w:rFonts w:ascii="Arial" w:hAnsi="Arial"/>
          <w:bCs/>
          <w:color w:val="000000"/>
        </w:rPr>
        <w:footnoteReference w:id="57"/>
      </w:r>
      <w:r w:rsidRPr="00704955">
        <w:rPr>
          <w:rFonts w:ascii="Arial" w:hAnsi="Arial"/>
          <w:bCs/>
          <w:color w:val="000000"/>
        </w:rPr>
        <w:t xml:space="preserve"> also reveals that the detainees either do not understand or have little understanding (in Comilla, Madaripur, Gopalganj) about what is happening to their cases. </w:t>
      </w:r>
    </w:p>
    <w:p w:rsidR="006D4A27" w:rsidRPr="00704955" w:rsidRDefault="006D4A27" w:rsidP="006D4A27">
      <w:pPr>
        <w:jc w:val="both"/>
        <w:rPr>
          <w:rFonts w:ascii="Arial" w:hAnsi="Arial"/>
          <w:bCs/>
          <w:color w:val="000000"/>
        </w:rPr>
      </w:pPr>
    </w:p>
    <w:p w:rsidR="006D4A27" w:rsidRPr="00F42E1F" w:rsidRDefault="006D4A27" w:rsidP="00AE77FD">
      <w:pPr>
        <w:pStyle w:val="Heading3"/>
        <w:numPr>
          <w:ilvl w:val="0"/>
          <w:numId w:val="0"/>
        </w:numPr>
        <w:ind w:left="1080"/>
        <w:rPr>
          <w:b w:val="0"/>
          <w:bCs/>
          <w:i/>
          <w:color w:val="000000"/>
        </w:rPr>
      </w:pPr>
      <w:bookmarkStart w:id="284" w:name="_Toc505468276"/>
      <w:r w:rsidRPr="00F42E1F">
        <w:rPr>
          <w:b w:val="0"/>
          <w:bCs/>
          <w:i/>
          <w:color w:val="000000"/>
        </w:rPr>
        <w:t>Legal Aid and Services</w:t>
      </w:r>
      <w:bookmarkEnd w:id="284"/>
    </w:p>
    <w:p w:rsidR="006D4A27" w:rsidRDefault="006D4A27" w:rsidP="00335D76">
      <w:pPr>
        <w:pStyle w:val="ListParagraph"/>
        <w:numPr>
          <w:ilvl w:val="0"/>
          <w:numId w:val="53"/>
        </w:numPr>
        <w:jc w:val="both"/>
        <w:rPr>
          <w:rFonts w:ascii="Arial" w:hAnsi="Arial"/>
          <w:bCs/>
          <w:color w:val="000000"/>
        </w:rPr>
      </w:pPr>
      <w:r w:rsidRPr="00704955">
        <w:rPr>
          <w:rFonts w:ascii="Arial" w:hAnsi="Arial"/>
          <w:bCs/>
          <w:color w:val="000000"/>
        </w:rPr>
        <w:t>Out of 498 respondents surveyed, everyone received legal aid either from the DLACs or from NGOs. 83 received legal aid from GoB and 343 received legal services from NGOs. 56 respondents said that they received legal services from other sources. 16 did not respond to the question regarding the legal service providers. (Table No.20)</w:t>
      </w:r>
    </w:p>
    <w:p w:rsidR="006F6DFD" w:rsidRPr="00704955" w:rsidRDefault="006F6DFD" w:rsidP="006F6DFD">
      <w:pPr>
        <w:pStyle w:val="ListParagraph"/>
        <w:jc w:val="both"/>
        <w:rPr>
          <w:rFonts w:ascii="Arial" w:hAnsi="Arial"/>
          <w:bCs/>
          <w:color w:val="000000"/>
        </w:rPr>
      </w:pPr>
    </w:p>
    <w:p w:rsidR="006D4A27" w:rsidRPr="00704955" w:rsidRDefault="006D4A27" w:rsidP="00335D76">
      <w:pPr>
        <w:pStyle w:val="ListParagraph"/>
        <w:numPr>
          <w:ilvl w:val="0"/>
          <w:numId w:val="53"/>
        </w:numPr>
        <w:jc w:val="both"/>
        <w:rPr>
          <w:rFonts w:ascii="Arial" w:hAnsi="Arial"/>
          <w:bCs/>
          <w:color w:val="000000"/>
        </w:rPr>
      </w:pPr>
      <w:r w:rsidRPr="00704955">
        <w:rPr>
          <w:rFonts w:ascii="Arial" w:hAnsi="Arial"/>
          <w:bCs/>
          <w:color w:val="000000"/>
        </w:rPr>
        <w:t>288 respondents were highly satisfied with the legal support they have received. 117 were satisfied and 18 were somewhat satisfied with the legal support offered by the legal aid service providers. 2 respondents opined the level of satisfaction as dissatisfactory and 16 it as extremely dissatisfactory. (Table No.21)</w:t>
      </w:r>
    </w:p>
    <w:p w:rsidR="009D0753" w:rsidRPr="007B4121" w:rsidRDefault="009D0753" w:rsidP="006D4A27">
      <w:pPr>
        <w:jc w:val="both"/>
        <w:rPr>
          <w:rFonts w:ascii="Arial" w:hAnsi="Arial"/>
          <w:bCs/>
          <w:color w:val="000000"/>
          <w:sz w:val="2"/>
        </w:rPr>
      </w:pPr>
    </w:p>
    <w:p w:rsidR="006D4A27" w:rsidRPr="00F42E1F" w:rsidRDefault="006D4A27" w:rsidP="00AE77FD">
      <w:pPr>
        <w:pStyle w:val="Heading3"/>
        <w:numPr>
          <w:ilvl w:val="0"/>
          <w:numId w:val="0"/>
        </w:numPr>
        <w:ind w:left="1080"/>
        <w:rPr>
          <w:b w:val="0"/>
          <w:bCs/>
          <w:i/>
          <w:color w:val="000000"/>
        </w:rPr>
      </w:pPr>
      <w:bookmarkStart w:id="285" w:name="_Toc505468277"/>
      <w:r w:rsidRPr="00F42E1F">
        <w:rPr>
          <w:b w:val="0"/>
          <w:bCs/>
          <w:i/>
          <w:color w:val="000000"/>
        </w:rPr>
        <w:t>Paralegal Support</w:t>
      </w:r>
      <w:bookmarkEnd w:id="285"/>
      <w:r w:rsidRPr="00F42E1F">
        <w:rPr>
          <w:b w:val="0"/>
          <w:bCs/>
          <w:i/>
          <w:color w:val="000000"/>
        </w:rPr>
        <w:t xml:space="preserve"> </w:t>
      </w:r>
    </w:p>
    <w:p w:rsidR="006D4A27" w:rsidRDefault="006D4A27" w:rsidP="00335D76">
      <w:pPr>
        <w:pStyle w:val="ListParagraph"/>
        <w:numPr>
          <w:ilvl w:val="0"/>
          <w:numId w:val="54"/>
        </w:numPr>
        <w:jc w:val="both"/>
        <w:rPr>
          <w:rFonts w:ascii="Arial" w:hAnsi="Arial"/>
          <w:bCs/>
          <w:color w:val="000000"/>
        </w:rPr>
      </w:pPr>
      <w:r w:rsidRPr="00704955">
        <w:rPr>
          <w:rFonts w:ascii="Arial" w:hAnsi="Arial"/>
          <w:bCs/>
          <w:color w:val="000000"/>
        </w:rPr>
        <w:t>Out of 498 respondents, 451 claimed to have received legal assistance from the paralegals. 28 respondents opined that they did not receive any service from the paralegals. 19 respondents did not respond to the question. (Table No. 22)</w:t>
      </w:r>
    </w:p>
    <w:p w:rsidR="006F6DFD" w:rsidRPr="00704955" w:rsidRDefault="006F6DFD" w:rsidP="006F6DFD">
      <w:pPr>
        <w:pStyle w:val="ListParagraph"/>
        <w:jc w:val="both"/>
        <w:rPr>
          <w:rFonts w:ascii="Arial" w:hAnsi="Arial"/>
          <w:bCs/>
          <w:color w:val="000000"/>
        </w:rPr>
      </w:pPr>
    </w:p>
    <w:p w:rsidR="006D4A27" w:rsidRDefault="006D4A27" w:rsidP="00335D76">
      <w:pPr>
        <w:pStyle w:val="ListParagraph"/>
        <w:numPr>
          <w:ilvl w:val="0"/>
          <w:numId w:val="54"/>
        </w:numPr>
        <w:jc w:val="both"/>
        <w:rPr>
          <w:rFonts w:ascii="Arial" w:hAnsi="Arial"/>
          <w:bCs/>
          <w:color w:val="000000"/>
        </w:rPr>
      </w:pPr>
      <w:r w:rsidRPr="00704955">
        <w:rPr>
          <w:rFonts w:ascii="Arial" w:hAnsi="Arial"/>
          <w:bCs/>
          <w:color w:val="000000"/>
        </w:rPr>
        <w:t>Out of 498, majority (451 in number) respondents met the paralegals inside prisons, 3 were introduced to the paralegals at police stations and 2 were introduced at Court premises. 42 respondents did not respond to the question regarding how they were introduced with the paralegals. (Table No. 23). According to the Justice Audit</w:t>
      </w:r>
      <w:r w:rsidRPr="00704955">
        <w:rPr>
          <w:rStyle w:val="FootnoteReference"/>
          <w:rFonts w:ascii="Arial" w:hAnsi="Arial"/>
          <w:bCs/>
          <w:color w:val="000000"/>
        </w:rPr>
        <w:footnoteReference w:id="58"/>
      </w:r>
      <w:r w:rsidRPr="00704955">
        <w:rPr>
          <w:rFonts w:ascii="Arial" w:hAnsi="Arial"/>
          <w:bCs/>
          <w:color w:val="000000"/>
        </w:rPr>
        <w:t xml:space="preserve"> (practitioners survey-paralegal) report, in criminal matters, the paralegals typically met with accused persons for the first time in target prisons, police stations and courts which resonate with the survey findings. </w:t>
      </w:r>
    </w:p>
    <w:p w:rsidR="006F6DFD" w:rsidRPr="006F6DFD" w:rsidRDefault="006F6DFD" w:rsidP="006F6DFD">
      <w:pPr>
        <w:jc w:val="both"/>
        <w:rPr>
          <w:rFonts w:ascii="Arial" w:hAnsi="Arial"/>
          <w:bCs/>
          <w:color w:val="000000"/>
        </w:rPr>
      </w:pPr>
    </w:p>
    <w:p w:rsidR="006D4A27" w:rsidRPr="00704955" w:rsidRDefault="006D4A27" w:rsidP="00335D76">
      <w:pPr>
        <w:pStyle w:val="ListParagraph"/>
        <w:numPr>
          <w:ilvl w:val="0"/>
          <w:numId w:val="54"/>
        </w:numPr>
        <w:jc w:val="both"/>
        <w:rPr>
          <w:rFonts w:ascii="Arial" w:hAnsi="Arial"/>
          <w:bCs/>
          <w:color w:val="000000"/>
        </w:rPr>
      </w:pPr>
      <w:r w:rsidRPr="00704955">
        <w:rPr>
          <w:rFonts w:ascii="Arial" w:hAnsi="Arial"/>
          <w:bCs/>
          <w:color w:val="000000"/>
        </w:rPr>
        <w:t>367</w:t>
      </w:r>
      <w:r w:rsidRPr="00704955">
        <w:rPr>
          <w:rFonts w:ascii="Arial" w:hAnsi="Arial"/>
          <w:b/>
          <w:bCs/>
          <w:color w:val="000000"/>
        </w:rPr>
        <w:t xml:space="preserve"> </w:t>
      </w:r>
      <w:r w:rsidRPr="00704955">
        <w:rPr>
          <w:rFonts w:ascii="Arial" w:hAnsi="Arial"/>
          <w:bCs/>
          <w:color w:val="000000"/>
        </w:rPr>
        <w:t>respondents said that the paralegals assisted them with their release on bail. 23 said that the paralegals extended support to apply for discharge. 17 said that the paralegals helped them to exhaust steps in trial and appeal procedures. 48 said that the paralegals extended other support services to them. (Table No. 24)</w:t>
      </w:r>
    </w:p>
    <w:p w:rsidR="006D4A27" w:rsidRPr="007B4121" w:rsidRDefault="006D4A27" w:rsidP="006D4A27">
      <w:pPr>
        <w:jc w:val="both"/>
        <w:rPr>
          <w:rFonts w:ascii="Arial" w:hAnsi="Arial"/>
          <w:bCs/>
          <w:color w:val="000000"/>
          <w:sz w:val="4"/>
        </w:rPr>
      </w:pPr>
    </w:p>
    <w:p w:rsidR="006D4A27" w:rsidRPr="00704955" w:rsidRDefault="006D4A27" w:rsidP="00AE77FD">
      <w:pPr>
        <w:pStyle w:val="Heading3"/>
        <w:numPr>
          <w:ilvl w:val="0"/>
          <w:numId w:val="0"/>
        </w:numPr>
        <w:ind w:left="1080"/>
        <w:rPr>
          <w:b w:val="0"/>
          <w:bCs/>
          <w:i/>
          <w:color w:val="000000"/>
        </w:rPr>
      </w:pPr>
      <w:bookmarkStart w:id="286" w:name="_Toc505468278"/>
      <w:r w:rsidRPr="00704955">
        <w:rPr>
          <w:b w:val="0"/>
          <w:bCs/>
          <w:i/>
          <w:color w:val="000000"/>
        </w:rPr>
        <w:t>Exploitation by Touts and Intermediate Agents</w:t>
      </w:r>
      <w:bookmarkEnd w:id="286"/>
      <w:r w:rsidRPr="00704955">
        <w:rPr>
          <w:b w:val="0"/>
          <w:bCs/>
          <w:i/>
          <w:color w:val="000000"/>
        </w:rPr>
        <w:t xml:space="preserve"> </w:t>
      </w:r>
    </w:p>
    <w:p w:rsidR="006D4A27" w:rsidRDefault="006D4A27" w:rsidP="00335D76">
      <w:pPr>
        <w:pStyle w:val="ListParagraph"/>
        <w:numPr>
          <w:ilvl w:val="0"/>
          <w:numId w:val="55"/>
        </w:numPr>
        <w:jc w:val="both"/>
        <w:rPr>
          <w:rFonts w:ascii="Arial" w:hAnsi="Arial"/>
          <w:bCs/>
          <w:color w:val="000000"/>
        </w:rPr>
      </w:pPr>
      <w:r w:rsidRPr="00704955">
        <w:rPr>
          <w:rFonts w:ascii="Arial" w:hAnsi="Arial"/>
          <w:bCs/>
          <w:color w:val="000000"/>
        </w:rPr>
        <w:t>Out of 498 respondents, 15 noted that they received support from the touts/intermediate agents for bail before introduction with the legal aid service providers. 114 reported that they did not receive any assistance from touts or intermediates; whereas 271 said they have no knowledge regarding receipt of assistance from touts. (Table No. 25)</w:t>
      </w:r>
    </w:p>
    <w:p w:rsidR="006F6DFD" w:rsidRPr="00704955" w:rsidRDefault="006F6DFD" w:rsidP="006F6DFD">
      <w:pPr>
        <w:pStyle w:val="ListParagraph"/>
        <w:jc w:val="both"/>
        <w:rPr>
          <w:rFonts w:ascii="Arial" w:hAnsi="Arial"/>
          <w:bCs/>
          <w:color w:val="000000"/>
        </w:rPr>
      </w:pPr>
    </w:p>
    <w:p w:rsidR="006D4A27" w:rsidRPr="00704955" w:rsidRDefault="006D4A27" w:rsidP="00335D76">
      <w:pPr>
        <w:pStyle w:val="ListParagraph"/>
        <w:numPr>
          <w:ilvl w:val="0"/>
          <w:numId w:val="55"/>
        </w:numPr>
        <w:jc w:val="both"/>
        <w:rPr>
          <w:rFonts w:ascii="Arial" w:hAnsi="Arial"/>
          <w:bCs/>
          <w:color w:val="000000"/>
        </w:rPr>
      </w:pPr>
      <w:r w:rsidRPr="00704955">
        <w:rPr>
          <w:rFonts w:ascii="Arial" w:hAnsi="Arial"/>
          <w:bCs/>
          <w:color w:val="000000"/>
        </w:rPr>
        <w:t>Out of 498 respondents, 49 were introduced with intermediate agents or touts at different entry points. 7 respondents reported that they were introduced with touts at police stations, 34 reported that they were introduced with touts at Court premises and 8 said that they were introduced at prisons. Notably, the data affirms that timely access to paralegals reduces the scope of exploitation at the hands of touts. For example, as shown in the earlier table, 451 respondents were introduced with paralegals at prisons; whereas only 8 respondents were introduced with touts at prisons meaning once introduced with the paralegals there was no scope for the touts to intervene. (Table No. 26)</w:t>
      </w:r>
    </w:p>
    <w:p w:rsidR="006D4A27" w:rsidRPr="007B4121" w:rsidRDefault="006D4A27" w:rsidP="006D4A27">
      <w:pPr>
        <w:jc w:val="both"/>
        <w:rPr>
          <w:rFonts w:ascii="Arial" w:hAnsi="Arial"/>
          <w:bCs/>
          <w:color w:val="000000"/>
          <w:sz w:val="6"/>
        </w:rPr>
      </w:pPr>
    </w:p>
    <w:p w:rsidR="006D4A27" w:rsidRPr="00704955" w:rsidRDefault="006D4A27" w:rsidP="00AE77FD">
      <w:pPr>
        <w:pStyle w:val="Heading3"/>
        <w:numPr>
          <w:ilvl w:val="0"/>
          <w:numId w:val="0"/>
        </w:numPr>
        <w:ind w:left="1080"/>
        <w:rPr>
          <w:b w:val="0"/>
          <w:bCs/>
          <w:i/>
          <w:color w:val="000000"/>
        </w:rPr>
      </w:pPr>
      <w:bookmarkStart w:id="287" w:name="_Toc505468279"/>
      <w:r w:rsidRPr="00704955">
        <w:rPr>
          <w:b w:val="0"/>
          <w:bCs/>
          <w:i/>
          <w:color w:val="000000"/>
        </w:rPr>
        <w:t>Bail</w:t>
      </w:r>
      <w:bookmarkEnd w:id="287"/>
      <w:r w:rsidRPr="00704955">
        <w:rPr>
          <w:b w:val="0"/>
          <w:bCs/>
          <w:i/>
          <w:color w:val="000000"/>
        </w:rPr>
        <w:t xml:space="preserve"> </w:t>
      </w:r>
    </w:p>
    <w:p w:rsidR="006D4A27" w:rsidRDefault="006D4A27" w:rsidP="00335D76">
      <w:pPr>
        <w:pStyle w:val="ListParagraph"/>
        <w:numPr>
          <w:ilvl w:val="0"/>
          <w:numId w:val="56"/>
        </w:numPr>
        <w:jc w:val="both"/>
        <w:rPr>
          <w:rFonts w:ascii="Arial" w:hAnsi="Arial"/>
          <w:bCs/>
          <w:color w:val="000000"/>
        </w:rPr>
      </w:pPr>
      <w:r w:rsidRPr="00704955">
        <w:rPr>
          <w:rFonts w:ascii="Arial" w:hAnsi="Arial"/>
          <w:bCs/>
          <w:color w:val="000000"/>
        </w:rPr>
        <w:t>Out of 498 respondents, 60.6% were granted bail in response to the first bail petition moved by their lawyers, and first attempt for bail yielded no results for 33.7% respondents. 28 respondents were unable to provide any information on the question. Grant of bail in 60.6% cases (most of 498 cases were filed under non-bailable sections) reflects that the Courts were comparatively more flexible in using discretion as to granting bail in paralegal assisted cases.  (Table No.27)</w:t>
      </w:r>
    </w:p>
    <w:p w:rsidR="006F6DFD" w:rsidRPr="00704955" w:rsidRDefault="006F6DFD" w:rsidP="006F6DFD">
      <w:pPr>
        <w:pStyle w:val="ListParagraph"/>
        <w:jc w:val="both"/>
        <w:rPr>
          <w:rFonts w:ascii="Arial" w:hAnsi="Arial"/>
          <w:bCs/>
          <w:color w:val="000000"/>
        </w:rPr>
      </w:pPr>
    </w:p>
    <w:p w:rsidR="006F6DFD" w:rsidRDefault="006D4A27" w:rsidP="006F6DFD">
      <w:pPr>
        <w:pStyle w:val="ListParagraph"/>
        <w:numPr>
          <w:ilvl w:val="0"/>
          <w:numId w:val="56"/>
        </w:numPr>
        <w:jc w:val="both"/>
        <w:rPr>
          <w:rFonts w:ascii="Arial" w:hAnsi="Arial"/>
          <w:bCs/>
          <w:color w:val="000000"/>
        </w:rPr>
      </w:pPr>
      <w:r w:rsidRPr="00704955">
        <w:rPr>
          <w:rFonts w:ascii="Arial" w:hAnsi="Arial"/>
          <w:bCs/>
          <w:color w:val="000000"/>
        </w:rPr>
        <w:t>Out of 498 respondents, 245 responded to the question re: preferring miscellaneous (misc.) case against the rejection of bail petition. Out of these 245, 73 preferred to file misc. case for bail and 172 did not proceed against the rejection order. Question regarding misc. case against rejection of bail was not relevant to 253 respondents (50.8%). (Table No.28)</w:t>
      </w:r>
    </w:p>
    <w:p w:rsidR="006F6DFD" w:rsidRPr="006F6DFD" w:rsidRDefault="006F6DFD" w:rsidP="006F6DFD">
      <w:pPr>
        <w:pStyle w:val="ListParagraph"/>
        <w:rPr>
          <w:rFonts w:ascii="Arial" w:hAnsi="Arial"/>
          <w:bCs/>
          <w:color w:val="000000"/>
        </w:rPr>
      </w:pPr>
    </w:p>
    <w:p w:rsidR="006F6DFD" w:rsidRPr="006F6DFD" w:rsidRDefault="006F6DFD" w:rsidP="006F6DFD">
      <w:pPr>
        <w:pStyle w:val="ListParagraph"/>
        <w:jc w:val="both"/>
        <w:rPr>
          <w:rFonts w:ascii="Arial" w:hAnsi="Arial"/>
          <w:bCs/>
          <w:color w:val="000000"/>
        </w:rPr>
      </w:pPr>
    </w:p>
    <w:p w:rsidR="006D4A27" w:rsidRDefault="006D4A27" w:rsidP="00335D76">
      <w:pPr>
        <w:pStyle w:val="ListParagraph"/>
        <w:numPr>
          <w:ilvl w:val="0"/>
          <w:numId w:val="56"/>
        </w:numPr>
        <w:jc w:val="both"/>
        <w:rPr>
          <w:rFonts w:ascii="Arial" w:hAnsi="Arial"/>
          <w:bCs/>
          <w:color w:val="000000"/>
        </w:rPr>
      </w:pPr>
      <w:r w:rsidRPr="00704955">
        <w:rPr>
          <w:rFonts w:ascii="Arial" w:hAnsi="Arial"/>
          <w:bCs/>
          <w:color w:val="000000"/>
        </w:rPr>
        <w:t>Majority</w:t>
      </w:r>
      <w:r w:rsidRPr="00704955">
        <w:rPr>
          <w:rFonts w:ascii="Arial" w:hAnsi="Arial"/>
          <w:b/>
          <w:bCs/>
          <w:color w:val="000000"/>
        </w:rPr>
        <w:t xml:space="preserve"> </w:t>
      </w:r>
      <w:r w:rsidRPr="00704955">
        <w:rPr>
          <w:rFonts w:ascii="Arial" w:hAnsi="Arial"/>
          <w:bCs/>
          <w:color w:val="000000"/>
        </w:rPr>
        <w:t>of the respondents (81.1%) said that they were released immediately after granting bail by competent courts. 12.9% had experienced delay in getting released immediately after bail was granted. 6% did not respond to the question, or, the question was not relevant to them. (Table No.29)</w:t>
      </w:r>
    </w:p>
    <w:p w:rsidR="006F6DFD" w:rsidRPr="00704955" w:rsidRDefault="006F6DFD" w:rsidP="006F6DFD">
      <w:pPr>
        <w:pStyle w:val="ListParagraph"/>
        <w:jc w:val="both"/>
        <w:rPr>
          <w:rFonts w:ascii="Arial" w:hAnsi="Arial"/>
          <w:bCs/>
          <w:color w:val="000000"/>
        </w:rPr>
      </w:pPr>
    </w:p>
    <w:p w:rsidR="006D4A27" w:rsidRDefault="006D4A27" w:rsidP="00335D76">
      <w:pPr>
        <w:pStyle w:val="ListParagraph"/>
        <w:numPr>
          <w:ilvl w:val="0"/>
          <w:numId w:val="56"/>
        </w:numPr>
        <w:jc w:val="both"/>
        <w:rPr>
          <w:rFonts w:ascii="Arial" w:hAnsi="Arial"/>
          <w:bCs/>
          <w:color w:val="000000"/>
        </w:rPr>
      </w:pPr>
      <w:r w:rsidRPr="00704955">
        <w:rPr>
          <w:rFonts w:ascii="Arial" w:hAnsi="Arial"/>
          <w:bCs/>
          <w:color w:val="000000"/>
        </w:rPr>
        <w:t>Out of 498 respondents,</w:t>
      </w:r>
      <w:r w:rsidRPr="00704955">
        <w:rPr>
          <w:rFonts w:ascii="Arial" w:hAnsi="Arial"/>
          <w:b/>
          <w:bCs/>
          <w:color w:val="000000"/>
        </w:rPr>
        <w:t xml:space="preserve"> </w:t>
      </w:r>
      <w:r w:rsidRPr="00704955">
        <w:rPr>
          <w:rFonts w:ascii="Arial" w:hAnsi="Arial"/>
          <w:bCs/>
          <w:color w:val="000000"/>
        </w:rPr>
        <w:t>357 did not respond to the question or, the question was not relevant for them. 7 respondents said they were released on the same day of granting bail and 102 were released on the next day. 11 reported they were released 2 days later, 9 were released 3 days later, 4 were released 4 days later and 8 after more than 5 days of granting bail. (Table No.30)</w:t>
      </w:r>
    </w:p>
    <w:p w:rsidR="006F6DFD" w:rsidRPr="006F6DFD" w:rsidRDefault="006F6DFD" w:rsidP="006F6DFD">
      <w:pPr>
        <w:jc w:val="both"/>
        <w:rPr>
          <w:rFonts w:ascii="Arial" w:hAnsi="Arial"/>
          <w:bCs/>
          <w:color w:val="000000"/>
        </w:rPr>
      </w:pPr>
    </w:p>
    <w:p w:rsidR="006D4A27" w:rsidRPr="00704955" w:rsidRDefault="006D4A27" w:rsidP="00335D76">
      <w:pPr>
        <w:pStyle w:val="ListParagraph"/>
        <w:numPr>
          <w:ilvl w:val="0"/>
          <w:numId w:val="56"/>
        </w:numPr>
        <w:jc w:val="both"/>
        <w:rPr>
          <w:rFonts w:ascii="Arial" w:hAnsi="Arial"/>
          <w:bCs/>
          <w:color w:val="000000"/>
        </w:rPr>
      </w:pPr>
      <w:r w:rsidRPr="00704955">
        <w:rPr>
          <w:rFonts w:ascii="Arial" w:hAnsi="Arial"/>
          <w:bCs/>
          <w:color w:val="000000"/>
        </w:rPr>
        <w:t>The</w:t>
      </w:r>
      <w:r w:rsidRPr="00704955">
        <w:rPr>
          <w:rFonts w:ascii="Arial" w:hAnsi="Arial"/>
          <w:b/>
          <w:bCs/>
          <w:color w:val="000000"/>
        </w:rPr>
        <w:t xml:space="preserve"> </w:t>
      </w:r>
      <w:r w:rsidRPr="00704955">
        <w:rPr>
          <w:rFonts w:ascii="Arial" w:hAnsi="Arial"/>
          <w:bCs/>
          <w:color w:val="000000"/>
        </w:rPr>
        <w:t>respondents who experienced delay in release from prison identified some reasons for delay. 50 noted that their release was delayed due to lack of money. 14 said they did not find local guarantor and 51 said the bail bond did not reach the prison authorities on time. 25 respondents identified other reasons (unspecified) (Table No. 31)</w:t>
      </w:r>
    </w:p>
    <w:p w:rsidR="00471207" w:rsidRDefault="00471207" w:rsidP="00471207">
      <w:pPr>
        <w:jc w:val="both"/>
        <w:rPr>
          <w:rFonts w:ascii="Arial" w:hAnsi="Arial"/>
          <w:bCs/>
          <w:color w:val="000000"/>
        </w:rPr>
      </w:pPr>
    </w:p>
    <w:p w:rsidR="006D4A27" w:rsidRPr="00462A1F" w:rsidRDefault="00471207" w:rsidP="00462A1F">
      <w:pPr>
        <w:pStyle w:val="Heading3"/>
        <w:numPr>
          <w:ilvl w:val="2"/>
          <w:numId w:val="31"/>
        </w:numPr>
        <w:rPr>
          <w:b w:val="0"/>
          <w:bCs/>
          <w:color w:val="000000"/>
          <w:szCs w:val="28"/>
        </w:rPr>
      </w:pPr>
      <w:bookmarkStart w:id="288" w:name="_Toc505468280"/>
      <w:r w:rsidRPr="00462A1F">
        <w:rPr>
          <w:b w:val="0"/>
          <w:bCs/>
          <w:color w:val="000000"/>
          <w:szCs w:val="28"/>
        </w:rPr>
        <w:t>T</w:t>
      </w:r>
      <w:r w:rsidR="00462A1F" w:rsidRPr="00462A1F">
        <w:rPr>
          <w:b w:val="0"/>
          <w:bCs/>
          <w:color w:val="000000"/>
          <w:szCs w:val="28"/>
        </w:rPr>
        <w:t>rial Stage</w:t>
      </w:r>
      <w:bookmarkEnd w:id="288"/>
    </w:p>
    <w:p w:rsidR="006D4A27" w:rsidRPr="00704955" w:rsidRDefault="006D4A27" w:rsidP="00462A1F">
      <w:pPr>
        <w:pStyle w:val="Heading3"/>
        <w:numPr>
          <w:ilvl w:val="0"/>
          <w:numId w:val="0"/>
        </w:numPr>
        <w:ind w:left="1080"/>
        <w:rPr>
          <w:b w:val="0"/>
          <w:bCs/>
          <w:i/>
          <w:color w:val="000000"/>
        </w:rPr>
      </w:pPr>
      <w:bookmarkStart w:id="289" w:name="_Toc505468281"/>
      <w:r w:rsidRPr="00704955">
        <w:rPr>
          <w:b w:val="0"/>
          <w:bCs/>
          <w:i/>
          <w:color w:val="000000"/>
        </w:rPr>
        <w:t>Charge Framing and Application of Discharge Procedure</w:t>
      </w:r>
      <w:bookmarkEnd w:id="289"/>
      <w:r w:rsidRPr="00704955">
        <w:rPr>
          <w:b w:val="0"/>
          <w:bCs/>
          <w:i/>
          <w:color w:val="000000"/>
        </w:rPr>
        <w:t xml:space="preserve"> </w:t>
      </w:r>
    </w:p>
    <w:p w:rsidR="006D4A27" w:rsidRDefault="006D4A27" w:rsidP="00335D76">
      <w:pPr>
        <w:pStyle w:val="ListParagraph"/>
        <w:numPr>
          <w:ilvl w:val="0"/>
          <w:numId w:val="57"/>
        </w:numPr>
        <w:jc w:val="both"/>
        <w:rPr>
          <w:rFonts w:ascii="Arial" w:hAnsi="Arial"/>
          <w:bCs/>
          <w:color w:val="000000"/>
        </w:rPr>
      </w:pPr>
      <w:r w:rsidRPr="00704955">
        <w:rPr>
          <w:rFonts w:ascii="Arial" w:hAnsi="Arial"/>
          <w:bCs/>
          <w:color w:val="000000"/>
        </w:rPr>
        <w:t>Out of 498 cases, charge</w:t>
      </w:r>
      <w:r w:rsidRPr="00704955">
        <w:rPr>
          <w:rFonts w:ascii="Arial" w:hAnsi="Arial"/>
          <w:b/>
          <w:bCs/>
          <w:color w:val="000000"/>
        </w:rPr>
        <w:t xml:space="preserve"> </w:t>
      </w:r>
      <w:r w:rsidRPr="00704955">
        <w:rPr>
          <w:rFonts w:ascii="Arial" w:hAnsi="Arial"/>
          <w:bCs/>
          <w:color w:val="000000"/>
        </w:rPr>
        <w:t>has been framed in 44.4% respondent’s cases. 28.3% respondents said that charge was not framed in their cases. It may be be noted that a large number of respondents (27.3%) did not respond to the question regarding status of charge framing. This indicates that surveyed ex-prisoners are either not updated or aware of the progress of their case which is also a contributing factor for overstay in prisons (Table No.32)</w:t>
      </w:r>
    </w:p>
    <w:p w:rsidR="006F6DFD" w:rsidRPr="00704955" w:rsidRDefault="006F6DFD" w:rsidP="006F6DFD">
      <w:pPr>
        <w:pStyle w:val="ListParagraph"/>
        <w:jc w:val="both"/>
        <w:rPr>
          <w:rFonts w:ascii="Arial" w:hAnsi="Arial"/>
          <w:bCs/>
          <w:color w:val="000000"/>
        </w:rPr>
      </w:pPr>
    </w:p>
    <w:p w:rsidR="006D4A27" w:rsidRDefault="006D4A27" w:rsidP="00335D76">
      <w:pPr>
        <w:pStyle w:val="ListParagraph"/>
        <w:numPr>
          <w:ilvl w:val="0"/>
          <w:numId w:val="57"/>
        </w:numPr>
        <w:jc w:val="both"/>
        <w:rPr>
          <w:rFonts w:ascii="Arial" w:hAnsi="Arial"/>
          <w:bCs/>
          <w:color w:val="000000"/>
        </w:rPr>
      </w:pPr>
      <w:r w:rsidRPr="00704955">
        <w:rPr>
          <w:rFonts w:ascii="Arial" w:hAnsi="Arial"/>
          <w:bCs/>
          <w:color w:val="000000"/>
        </w:rPr>
        <w:t>13.9% of total respondents said they applied for discharge while 21.7% did not apply. 30.5% respondents had no knowledge whether their lawyers applied for discharge. These figures further support the finding that prisoners lack awareness around legal remedies or progress on the status of their cases. (Table No. 33)</w:t>
      </w:r>
    </w:p>
    <w:p w:rsidR="006F6DFD" w:rsidRPr="006F6DFD" w:rsidRDefault="006F6DFD" w:rsidP="006F6DFD">
      <w:pPr>
        <w:jc w:val="both"/>
        <w:rPr>
          <w:rFonts w:ascii="Arial" w:hAnsi="Arial"/>
          <w:bCs/>
          <w:color w:val="000000"/>
        </w:rPr>
      </w:pPr>
    </w:p>
    <w:p w:rsidR="006D4A27" w:rsidRPr="00704955" w:rsidRDefault="006D4A27" w:rsidP="00335D76">
      <w:pPr>
        <w:pStyle w:val="ListParagraph"/>
        <w:numPr>
          <w:ilvl w:val="0"/>
          <w:numId w:val="57"/>
        </w:numPr>
        <w:jc w:val="both"/>
        <w:rPr>
          <w:rFonts w:ascii="Arial" w:hAnsi="Arial"/>
          <w:bCs/>
          <w:color w:val="000000"/>
        </w:rPr>
      </w:pPr>
      <w:r w:rsidRPr="00704955">
        <w:rPr>
          <w:rFonts w:ascii="Arial" w:hAnsi="Arial"/>
          <w:bCs/>
          <w:color w:val="000000"/>
        </w:rPr>
        <w:t>Out of 498 respondents, 125 provided reasons as to why they did not apply for discharge. 18 did not apply due to financial reasons, 81 did not apply for discharge as their lawyers did not advise them for doing so and 26 respondents identified other reasons. 371 respondents left this question unanswered, or, the question was not relevant for them. (Table No.34)</w:t>
      </w:r>
    </w:p>
    <w:p w:rsidR="006D4A27" w:rsidRPr="00704955" w:rsidRDefault="006D4A27" w:rsidP="006D4A27">
      <w:pPr>
        <w:jc w:val="both"/>
        <w:rPr>
          <w:rFonts w:ascii="Arial" w:hAnsi="Arial"/>
          <w:bCs/>
          <w:color w:val="000000"/>
        </w:rPr>
      </w:pPr>
    </w:p>
    <w:p w:rsidR="00471207" w:rsidRDefault="00471207" w:rsidP="00462A1F">
      <w:pPr>
        <w:pStyle w:val="Heading3"/>
        <w:numPr>
          <w:ilvl w:val="0"/>
          <w:numId w:val="0"/>
        </w:numPr>
        <w:ind w:left="1080"/>
        <w:rPr>
          <w:bCs/>
          <w:color w:val="000000"/>
        </w:rPr>
      </w:pPr>
      <w:bookmarkStart w:id="290" w:name="_Toc505468282"/>
      <w:r>
        <w:rPr>
          <w:b w:val="0"/>
          <w:bCs/>
          <w:i/>
          <w:color w:val="000000"/>
        </w:rPr>
        <w:t>Guilty Plea</w:t>
      </w:r>
      <w:bookmarkEnd w:id="290"/>
    </w:p>
    <w:p w:rsidR="006D4A27" w:rsidRPr="00704955" w:rsidRDefault="006D4A27" w:rsidP="006D4A27">
      <w:pPr>
        <w:jc w:val="both"/>
        <w:rPr>
          <w:rFonts w:ascii="Arial" w:hAnsi="Arial"/>
          <w:bCs/>
          <w:color w:val="000000"/>
        </w:rPr>
      </w:pPr>
      <w:r w:rsidRPr="00704955">
        <w:rPr>
          <w:rFonts w:ascii="Arial" w:hAnsi="Arial"/>
          <w:bCs/>
          <w:color w:val="000000"/>
        </w:rPr>
        <w:t>46.2% respondents reported that their lawyers did not</w:t>
      </w:r>
      <w:r w:rsidRPr="00704955">
        <w:rPr>
          <w:rFonts w:ascii="Arial" w:hAnsi="Arial"/>
          <w:b/>
          <w:bCs/>
          <w:color w:val="000000"/>
        </w:rPr>
        <w:t xml:space="preserve"> </w:t>
      </w:r>
      <w:r w:rsidRPr="00704955">
        <w:rPr>
          <w:rFonts w:ascii="Arial" w:hAnsi="Arial"/>
          <w:bCs/>
          <w:color w:val="000000"/>
        </w:rPr>
        <w:t>advise them to plead guilty during charge framing while 7.2% respondents noted that their lawyers advised them to plead guilty. 46.6% refrained from responding to this question, or the question was not relevant for them. (Table No.35)</w:t>
      </w:r>
    </w:p>
    <w:p w:rsidR="006D4A27" w:rsidRPr="00704955" w:rsidRDefault="006D4A27" w:rsidP="006D4A27">
      <w:pPr>
        <w:jc w:val="both"/>
        <w:rPr>
          <w:rFonts w:ascii="Arial" w:hAnsi="Arial"/>
          <w:bCs/>
          <w:color w:val="000000"/>
        </w:rPr>
      </w:pPr>
    </w:p>
    <w:p w:rsidR="006D4A27" w:rsidRPr="00704955" w:rsidRDefault="00471207" w:rsidP="00462A1F">
      <w:pPr>
        <w:pStyle w:val="Heading3"/>
        <w:numPr>
          <w:ilvl w:val="0"/>
          <w:numId w:val="0"/>
        </w:numPr>
        <w:ind w:left="1080"/>
        <w:rPr>
          <w:b w:val="0"/>
          <w:bCs/>
          <w:i/>
          <w:color w:val="000000"/>
        </w:rPr>
      </w:pPr>
      <w:bookmarkStart w:id="291" w:name="_Toc505468283"/>
      <w:r>
        <w:rPr>
          <w:b w:val="0"/>
          <w:bCs/>
          <w:i/>
          <w:color w:val="000000"/>
        </w:rPr>
        <w:t>Physical production in court</w:t>
      </w:r>
      <w:bookmarkEnd w:id="291"/>
    </w:p>
    <w:p w:rsidR="006D4A27" w:rsidRPr="00704955" w:rsidRDefault="006D4A27" w:rsidP="00335D76">
      <w:pPr>
        <w:pStyle w:val="ListParagraph"/>
        <w:numPr>
          <w:ilvl w:val="0"/>
          <w:numId w:val="58"/>
        </w:numPr>
        <w:jc w:val="both"/>
        <w:rPr>
          <w:rFonts w:ascii="Arial" w:hAnsi="Arial"/>
          <w:bCs/>
          <w:color w:val="000000"/>
        </w:rPr>
      </w:pPr>
      <w:r w:rsidRPr="00704955">
        <w:rPr>
          <w:rFonts w:ascii="Arial" w:hAnsi="Arial"/>
          <w:bCs/>
          <w:color w:val="000000"/>
        </w:rPr>
        <w:t>18.1% respondents were produced before the concerned court only once following incarceration, 11.2% were produced twice and 3.6% thrice during the total period of incarceration. 2.0% said they were physically produced before court 4 times and 5.8% respondents were produced before court more than 5 times before release. 39% respondents could not remember the exact number of times they were produced before the courts. (Table No.36)</w:t>
      </w:r>
    </w:p>
    <w:p w:rsidR="006D4A27" w:rsidRDefault="006D4A27" w:rsidP="00335D76">
      <w:pPr>
        <w:pStyle w:val="ListParagraph"/>
        <w:numPr>
          <w:ilvl w:val="0"/>
          <w:numId w:val="58"/>
        </w:numPr>
        <w:jc w:val="both"/>
        <w:rPr>
          <w:rFonts w:ascii="Arial" w:hAnsi="Arial"/>
          <w:bCs/>
          <w:color w:val="000000"/>
        </w:rPr>
      </w:pPr>
      <w:r w:rsidRPr="00704955">
        <w:rPr>
          <w:rFonts w:ascii="Arial" w:hAnsi="Arial"/>
          <w:bCs/>
          <w:color w:val="000000"/>
        </w:rPr>
        <w:t>Out of 498 respondents, 41.8% (208) had experience of returning from court lock-ups without being physically produced before Courts. 39.8% respondents did not have such experience. 18.5% did not respond to the question regarding appearance before Court. (Table No. 37)</w:t>
      </w:r>
    </w:p>
    <w:p w:rsidR="006D4A27" w:rsidRPr="00704955" w:rsidRDefault="006D4A27" w:rsidP="006D4A27">
      <w:pPr>
        <w:jc w:val="both"/>
        <w:rPr>
          <w:rFonts w:ascii="Arial" w:hAnsi="Arial"/>
          <w:bCs/>
          <w:color w:val="000000"/>
        </w:rPr>
      </w:pPr>
    </w:p>
    <w:p w:rsidR="006D4A27" w:rsidRPr="00704955" w:rsidRDefault="006D4A27" w:rsidP="00462A1F">
      <w:pPr>
        <w:pStyle w:val="Heading3"/>
        <w:numPr>
          <w:ilvl w:val="0"/>
          <w:numId w:val="0"/>
        </w:numPr>
        <w:ind w:left="1080"/>
        <w:rPr>
          <w:b w:val="0"/>
          <w:bCs/>
          <w:i/>
          <w:color w:val="000000"/>
        </w:rPr>
      </w:pPr>
      <w:bookmarkStart w:id="292" w:name="_Toc505468284"/>
      <w:r w:rsidRPr="00704955">
        <w:rPr>
          <w:b w:val="0"/>
          <w:bCs/>
          <w:i/>
          <w:color w:val="000000"/>
        </w:rPr>
        <w:t>Appearance of Witnesses before Court</w:t>
      </w:r>
      <w:bookmarkEnd w:id="292"/>
    </w:p>
    <w:p w:rsidR="006D4A27" w:rsidRDefault="006D4A27" w:rsidP="00335D76">
      <w:pPr>
        <w:pStyle w:val="ListParagraph"/>
        <w:numPr>
          <w:ilvl w:val="0"/>
          <w:numId w:val="59"/>
        </w:numPr>
        <w:jc w:val="both"/>
        <w:rPr>
          <w:rFonts w:ascii="Arial" w:hAnsi="Arial"/>
          <w:bCs/>
          <w:color w:val="000000"/>
        </w:rPr>
      </w:pPr>
      <w:r w:rsidRPr="00704955">
        <w:rPr>
          <w:rFonts w:ascii="Arial" w:hAnsi="Arial"/>
          <w:bCs/>
          <w:color w:val="000000"/>
        </w:rPr>
        <w:t>Out of 187</w:t>
      </w:r>
      <w:r w:rsidRPr="00704955">
        <w:rPr>
          <w:rFonts w:ascii="Arial" w:hAnsi="Arial"/>
          <w:b/>
          <w:bCs/>
          <w:color w:val="000000"/>
        </w:rPr>
        <w:t xml:space="preserve"> </w:t>
      </w:r>
      <w:r w:rsidRPr="00704955">
        <w:rPr>
          <w:rFonts w:ascii="Arial" w:hAnsi="Arial"/>
          <w:bCs/>
          <w:color w:val="000000"/>
        </w:rPr>
        <w:t>respondents (37.6%), 135 (27.1%) reported that witnesses did not appear before the court on time and 52 (10.4%) reported that the witnesses appeared before court on time. 311 respondents did not respond to the question. (Table No. 38)</w:t>
      </w:r>
    </w:p>
    <w:p w:rsidR="006F6DFD" w:rsidRPr="00704955" w:rsidRDefault="006F6DFD" w:rsidP="006F6DFD">
      <w:pPr>
        <w:pStyle w:val="ListParagraph"/>
        <w:jc w:val="both"/>
        <w:rPr>
          <w:rFonts w:ascii="Arial" w:hAnsi="Arial"/>
          <w:bCs/>
          <w:color w:val="000000"/>
        </w:rPr>
      </w:pPr>
    </w:p>
    <w:p w:rsidR="006D4A27" w:rsidRPr="007B4121" w:rsidRDefault="006D4A27" w:rsidP="006D4A27">
      <w:pPr>
        <w:pStyle w:val="ListParagraph"/>
        <w:numPr>
          <w:ilvl w:val="0"/>
          <w:numId w:val="59"/>
        </w:numPr>
        <w:jc w:val="both"/>
        <w:rPr>
          <w:rFonts w:ascii="Arial" w:hAnsi="Arial"/>
          <w:bCs/>
          <w:color w:val="000000"/>
        </w:rPr>
      </w:pPr>
      <w:r w:rsidRPr="00704955">
        <w:rPr>
          <w:rFonts w:ascii="Arial" w:hAnsi="Arial"/>
          <w:bCs/>
          <w:color w:val="000000"/>
        </w:rPr>
        <w:t>Out of 498 respondents, 160</w:t>
      </w:r>
      <w:r w:rsidRPr="00704955">
        <w:rPr>
          <w:rFonts w:ascii="Arial" w:hAnsi="Arial"/>
          <w:b/>
          <w:bCs/>
          <w:color w:val="000000"/>
        </w:rPr>
        <w:t xml:space="preserve"> </w:t>
      </w:r>
      <w:r w:rsidRPr="00704955">
        <w:rPr>
          <w:rFonts w:ascii="Arial" w:hAnsi="Arial"/>
          <w:bCs/>
          <w:color w:val="000000"/>
        </w:rPr>
        <w:t>had no knowledge about how many times the time petition was preferred for non-appearance of witnesses and 321 respondents did not respond to the question regarding adjournment of proceedings due to non-appearance of witness. 4 respondents said time petition for non-appearance was submitted once during incarceration and 7 said time petition was preferred twice for such non-appearance. 6 respondents said the number of time petition was more than thrice. The JA</w:t>
      </w:r>
      <w:r w:rsidRPr="00704955">
        <w:rPr>
          <w:rStyle w:val="FootnoteReference"/>
          <w:rFonts w:ascii="Arial" w:hAnsi="Arial"/>
          <w:bCs/>
          <w:color w:val="000000"/>
        </w:rPr>
        <w:footnoteReference w:id="59"/>
      </w:r>
      <w:r w:rsidRPr="00704955">
        <w:rPr>
          <w:rFonts w:ascii="Arial" w:hAnsi="Arial"/>
          <w:bCs/>
          <w:color w:val="000000"/>
        </w:rPr>
        <w:t xml:space="preserve"> report also indicates that the main reason for adjournments is non-appearance of witnesses. (Table No. 39)</w:t>
      </w:r>
    </w:p>
    <w:p w:rsidR="006D4A27" w:rsidRPr="00DF4FDB" w:rsidRDefault="006D4A27" w:rsidP="00462A1F">
      <w:pPr>
        <w:pStyle w:val="Heading3"/>
        <w:numPr>
          <w:ilvl w:val="0"/>
          <w:numId w:val="0"/>
        </w:numPr>
        <w:ind w:left="1080"/>
        <w:rPr>
          <w:b w:val="0"/>
          <w:bCs/>
          <w:i/>
          <w:color w:val="000000"/>
        </w:rPr>
      </w:pPr>
      <w:bookmarkStart w:id="293" w:name="_Toc505468285"/>
      <w:r w:rsidRPr="00DF4FDB">
        <w:rPr>
          <w:b w:val="0"/>
          <w:bCs/>
          <w:i/>
          <w:color w:val="000000"/>
        </w:rPr>
        <w:t>Quashment and Remedy before the Supreme Court</w:t>
      </w:r>
      <w:bookmarkEnd w:id="293"/>
      <w:r w:rsidRPr="00DF4FDB">
        <w:rPr>
          <w:b w:val="0"/>
          <w:bCs/>
          <w:i/>
          <w:color w:val="000000"/>
        </w:rPr>
        <w:t xml:space="preserve"> </w:t>
      </w:r>
    </w:p>
    <w:p w:rsidR="006D4A27" w:rsidRDefault="006D4A27" w:rsidP="00335D76">
      <w:pPr>
        <w:pStyle w:val="ListParagraph"/>
        <w:numPr>
          <w:ilvl w:val="0"/>
          <w:numId w:val="60"/>
        </w:numPr>
        <w:jc w:val="both"/>
        <w:rPr>
          <w:rFonts w:ascii="Arial" w:hAnsi="Arial"/>
          <w:bCs/>
          <w:color w:val="000000"/>
        </w:rPr>
      </w:pPr>
      <w:r w:rsidRPr="00704955">
        <w:rPr>
          <w:rFonts w:ascii="Arial" w:hAnsi="Arial"/>
          <w:bCs/>
          <w:color w:val="000000"/>
        </w:rPr>
        <w:t>21 respondents moved to the High Court for a range of remedies. 120 said that they did not explore any remedy with the High Court and 54 said they had no knowledge about this. 303 did not respond to this question, or the question was not relevant to them. (Table No.40)</w:t>
      </w:r>
    </w:p>
    <w:p w:rsidR="006F6DFD" w:rsidRPr="00704955" w:rsidRDefault="006F6DFD" w:rsidP="006F6DFD">
      <w:pPr>
        <w:pStyle w:val="ListParagraph"/>
        <w:jc w:val="both"/>
        <w:rPr>
          <w:rFonts w:ascii="Arial" w:hAnsi="Arial"/>
          <w:bCs/>
          <w:color w:val="000000"/>
        </w:rPr>
      </w:pPr>
    </w:p>
    <w:p w:rsidR="006D4A27" w:rsidRDefault="006D4A27" w:rsidP="00335D76">
      <w:pPr>
        <w:pStyle w:val="ListParagraph"/>
        <w:numPr>
          <w:ilvl w:val="0"/>
          <w:numId w:val="60"/>
        </w:numPr>
        <w:jc w:val="both"/>
        <w:rPr>
          <w:rFonts w:ascii="Arial" w:hAnsi="Arial"/>
          <w:bCs/>
          <w:color w:val="000000"/>
        </w:rPr>
      </w:pPr>
      <w:r w:rsidRPr="00704955">
        <w:rPr>
          <w:rFonts w:ascii="Arial" w:hAnsi="Arial"/>
          <w:bCs/>
          <w:color w:val="000000"/>
        </w:rPr>
        <w:t>11 respondents</w:t>
      </w:r>
      <w:r w:rsidRPr="00704955">
        <w:rPr>
          <w:rFonts w:ascii="Arial" w:hAnsi="Arial"/>
          <w:b/>
          <w:bCs/>
          <w:color w:val="000000"/>
        </w:rPr>
        <w:t xml:space="preserve"> </w:t>
      </w:r>
      <w:r w:rsidRPr="00704955">
        <w:rPr>
          <w:rFonts w:ascii="Arial" w:hAnsi="Arial"/>
          <w:bCs/>
          <w:color w:val="000000"/>
        </w:rPr>
        <w:t>moved to the High Court for bail, 1 moved for other (unspecified) remedies. 22 respondents did not know for what remedies they went to the High Court. 464 respondents did not respond, or, the question was not relevant for them. (Table No.41)</w:t>
      </w:r>
    </w:p>
    <w:p w:rsidR="006F6DFD" w:rsidRPr="006F6DFD" w:rsidRDefault="006F6DFD" w:rsidP="006F6DFD">
      <w:pPr>
        <w:jc w:val="both"/>
        <w:rPr>
          <w:rFonts w:ascii="Arial" w:hAnsi="Arial"/>
          <w:bCs/>
          <w:color w:val="000000"/>
        </w:rPr>
      </w:pPr>
    </w:p>
    <w:p w:rsidR="006D4A27" w:rsidRPr="00704955" w:rsidRDefault="006D4A27" w:rsidP="00335D76">
      <w:pPr>
        <w:pStyle w:val="ListParagraph"/>
        <w:numPr>
          <w:ilvl w:val="0"/>
          <w:numId w:val="60"/>
        </w:numPr>
        <w:jc w:val="both"/>
        <w:rPr>
          <w:rFonts w:ascii="Arial" w:hAnsi="Arial"/>
          <w:bCs/>
          <w:color w:val="000000"/>
        </w:rPr>
      </w:pPr>
      <w:r w:rsidRPr="00704955">
        <w:rPr>
          <w:rFonts w:ascii="Arial" w:hAnsi="Arial"/>
          <w:bCs/>
          <w:color w:val="000000"/>
        </w:rPr>
        <w:t>According to the survey data, it is evident that a sizeable number of respondents did not try to explore remedies from the Supreme Court of Bangladesh. Out of 498 respondents, 12.4% did not move to the Supreme Court due to financial reasons. 5.8% did not move since their lawyers did not advise them. 1.4% respondents were not able to clearly specify as to why they did not move to the Supreme Court. 80.3% respondents left this question unanswered, or, the question was not relevant to them. (Table No.42)</w:t>
      </w:r>
    </w:p>
    <w:p w:rsidR="00A74BA6" w:rsidRDefault="00A74BA6"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471207" w:rsidRDefault="00471207" w:rsidP="00A74BA6">
      <w:pPr>
        <w:rPr>
          <w:rFonts w:ascii="Arial" w:hAnsi="Arial" w:cs="Arial"/>
          <w:b/>
          <w:bCs/>
          <w:iCs/>
          <w:color w:val="002060"/>
        </w:rPr>
      </w:pPr>
    </w:p>
    <w:p w:rsidR="006F6DFD" w:rsidRDefault="006F6DFD" w:rsidP="00462A1F">
      <w:pPr>
        <w:pStyle w:val="Heading1"/>
        <w:numPr>
          <w:ilvl w:val="0"/>
          <w:numId w:val="0"/>
        </w:numPr>
        <w:ind w:left="432"/>
        <w:jc w:val="center"/>
        <w:rPr>
          <w:b w:val="0"/>
          <w:bCs/>
          <w:iCs/>
          <w:color w:val="002060"/>
        </w:rPr>
      </w:pPr>
    </w:p>
    <w:p w:rsidR="006F6DFD" w:rsidRDefault="006F6DFD" w:rsidP="00462A1F">
      <w:pPr>
        <w:pStyle w:val="Heading1"/>
        <w:numPr>
          <w:ilvl w:val="0"/>
          <w:numId w:val="0"/>
        </w:numPr>
        <w:ind w:left="432"/>
        <w:jc w:val="center"/>
        <w:rPr>
          <w:b w:val="0"/>
          <w:bCs/>
          <w:iCs/>
          <w:color w:val="002060"/>
        </w:rPr>
      </w:pPr>
    </w:p>
    <w:p w:rsidR="006F6DFD" w:rsidRDefault="006F6DFD" w:rsidP="00462A1F">
      <w:pPr>
        <w:pStyle w:val="Heading1"/>
        <w:numPr>
          <w:ilvl w:val="0"/>
          <w:numId w:val="0"/>
        </w:numPr>
        <w:ind w:left="432"/>
        <w:jc w:val="center"/>
        <w:rPr>
          <w:b w:val="0"/>
          <w:bCs/>
          <w:iCs/>
          <w:color w:val="002060"/>
        </w:rPr>
      </w:pPr>
    </w:p>
    <w:p w:rsidR="00CB3FD1" w:rsidRDefault="006F6DFD" w:rsidP="00462A1F">
      <w:pPr>
        <w:pStyle w:val="Heading1"/>
        <w:numPr>
          <w:ilvl w:val="0"/>
          <w:numId w:val="0"/>
        </w:numPr>
        <w:ind w:left="432"/>
        <w:jc w:val="center"/>
        <w:rPr>
          <w:b w:val="0"/>
          <w:bCs/>
          <w:iCs/>
          <w:color w:val="002060"/>
        </w:rPr>
      </w:pPr>
      <w:bookmarkStart w:id="294" w:name="_Toc505468286"/>
      <w:r>
        <w:rPr>
          <w:b w:val="0"/>
          <w:bCs/>
          <w:iCs/>
          <w:color w:val="002060"/>
        </w:rPr>
        <w:t>C</w:t>
      </w:r>
      <w:r w:rsidR="00CB3FD1">
        <w:rPr>
          <w:b w:val="0"/>
          <w:bCs/>
          <w:iCs/>
          <w:color w:val="002060"/>
        </w:rPr>
        <w:t>HAPTER V</w:t>
      </w:r>
      <w:bookmarkEnd w:id="294"/>
    </w:p>
    <w:p w:rsidR="000D6419" w:rsidRPr="000258EB" w:rsidRDefault="000D6419" w:rsidP="00462A1F">
      <w:pPr>
        <w:pStyle w:val="ListParagraph"/>
        <w:ind w:left="1080"/>
        <w:jc w:val="center"/>
        <w:outlineLvl w:val="0"/>
        <w:rPr>
          <w:rFonts w:ascii="Arial" w:hAnsi="Arial" w:cs="Arial"/>
          <w:b/>
          <w:bCs/>
          <w:iCs/>
          <w:color w:val="002060"/>
        </w:rPr>
      </w:pPr>
      <w:bookmarkStart w:id="295" w:name="_Toc505468287"/>
      <w:r w:rsidRPr="000258EB">
        <w:rPr>
          <w:rFonts w:ascii="Arial" w:hAnsi="Arial" w:cs="Arial"/>
          <w:b/>
          <w:bCs/>
          <w:iCs/>
          <w:color w:val="002060"/>
        </w:rPr>
        <w:t>PROCESS MAP</w:t>
      </w:r>
      <w:bookmarkEnd w:id="295"/>
    </w:p>
    <w:p w:rsidR="000D6419" w:rsidRPr="00241FBE" w:rsidRDefault="000D6419" w:rsidP="00B23508">
      <w:pPr>
        <w:pStyle w:val="Heading3"/>
        <w:numPr>
          <w:ilvl w:val="1"/>
          <w:numId w:val="65"/>
        </w:numPr>
        <w:rPr>
          <w:b w:val="0"/>
          <w:bCs/>
          <w:iCs/>
          <w:color w:val="002060"/>
        </w:rPr>
      </w:pPr>
      <w:bookmarkStart w:id="296" w:name="_Toc505468288"/>
      <w:r w:rsidRPr="00241FBE">
        <w:rPr>
          <w:b w:val="0"/>
          <w:bCs/>
          <w:iCs/>
          <w:color w:val="002060"/>
        </w:rPr>
        <w:t>Bottlenecks in the Criminal Justice System</w:t>
      </w:r>
      <w:bookmarkEnd w:id="296"/>
    </w:p>
    <w:p w:rsidR="000D6419" w:rsidRDefault="004D3783" w:rsidP="000D6419">
      <w:pPr>
        <w:jc w:val="center"/>
      </w:pPr>
      <w:r w:rsidRPr="004D3783">
        <w:rPr>
          <w:noProof/>
        </w:rPr>
        <w:pict>
          <v:shapetype id="_x0000_t202" coordsize="21600,21600" o:spt="202" path="m,l,21600r21600,l21600,xe">
            <v:stroke joinstyle="miter"/>
            <v:path gradientshapeok="t" o:connecttype="rect"/>
          </v:shapetype>
          <v:shape id="Text Box 20" o:spid="_x0000_s1056" type="#_x0000_t202" style="position:absolute;left:0;text-align:left;margin-left:36pt;margin-top:.9pt;width:199.2pt;height:222.45pt;z-index:2517155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" fillcolor="window" strokeweight=".5pt">
            <v:textbox>
              <w:txbxContent>
                <w:p w:rsidR="00A07141" w:rsidRPr="00061D8A" w:rsidRDefault="00A07141" w:rsidP="000D6419">
                  <w:pPr>
                    <w:spacing w:line="240" w:lineRule="atLeast"/>
                    <w:rPr>
                      <w:b/>
                      <w:i/>
                    </w:rPr>
                  </w:pPr>
                  <w:r>
                    <w:rPr>
                      <w:b/>
                      <w:i/>
                    </w:rPr>
                    <w:t>A</w:t>
                  </w:r>
                  <w:r w:rsidRPr="00061D8A">
                    <w:rPr>
                      <w:b/>
                      <w:i/>
                    </w:rPr>
                    <w:t>t Police Station</w:t>
                  </w:r>
                </w:p>
                <w:p w:rsidR="00A07141" w:rsidRDefault="00A07141" w:rsidP="00335D76">
                  <w:pPr>
                    <w:pStyle w:val="ListParagraph"/>
                    <w:numPr>
                      <w:ilvl w:val="0"/>
                      <w:numId w:val="35"/>
                    </w:numPr>
                    <w:spacing w:line="240" w:lineRule="atLeast"/>
                  </w:pPr>
                  <w:r>
                    <w:t>FIR is often registered without primary investigation under improper provisions/laws</w:t>
                  </w:r>
                </w:p>
                <w:p w:rsidR="00A07141" w:rsidRDefault="00A07141" w:rsidP="00335D76">
                  <w:pPr>
                    <w:pStyle w:val="ListParagraph"/>
                    <w:numPr>
                      <w:ilvl w:val="0"/>
                      <w:numId w:val="35"/>
                    </w:numPr>
                    <w:spacing w:line="240" w:lineRule="atLeast"/>
                  </w:pPr>
                  <w:r>
                    <w:t>Options for diversion of cases is sparingly explored</w:t>
                  </w:r>
                </w:p>
                <w:p w:rsidR="00A07141" w:rsidRDefault="00A07141" w:rsidP="00335D76">
                  <w:pPr>
                    <w:pStyle w:val="ListParagraph"/>
                    <w:numPr>
                      <w:ilvl w:val="0"/>
                      <w:numId w:val="35"/>
                    </w:numPr>
                    <w:spacing w:line="240" w:lineRule="atLeast"/>
                  </w:pPr>
                  <w:r>
                    <w:t xml:space="preserve">Tendency to register cases under non-bailable and non-compoundable sections </w:t>
                  </w:r>
                </w:p>
                <w:p w:rsidR="00A07141" w:rsidRDefault="00A07141" w:rsidP="00335D76">
                  <w:pPr>
                    <w:pStyle w:val="ListParagraph"/>
                    <w:numPr>
                      <w:ilvl w:val="0"/>
                      <w:numId w:val="35"/>
                    </w:numPr>
                    <w:spacing w:line="240" w:lineRule="atLeast"/>
                  </w:pPr>
                  <w:r>
                    <w:t xml:space="preserve">Implicating habitual offenders and drug users in certain cases based on P.C.P.R </w:t>
                  </w:r>
                </w:p>
                <w:p w:rsidR="00A07141" w:rsidRDefault="00A07141" w:rsidP="00335D76">
                  <w:pPr>
                    <w:pStyle w:val="ListParagraph"/>
                    <w:numPr>
                      <w:ilvl w:val="0"/>
                      <w:numId w:val="35"/>
                    </w:numPr>
                    <w:spacing w:line="240" w:lineRule="atLeast"/>
                  </w:pPr>
                  <w:r>
                    <w:t>No early screening as to age and mental state of alleged offenders</w:t>
                  </w:r>
                </w:p>
                <w:p w:rsidR="00A07141" w:rsidRDefault="00A07141" w:rsidP="00335D76">
                  <w:pPr>
                    <w:pStyle w:val="ListParagraph"/>
                    <w:numPr>
                      <w:ilvl w:val="0"/>
                      <w:numId w:val="35"/>
                    </w:numPr>
                    <w:spacing w:line="240" w:lineRule="atLeast"/>
                  </w:pPr>
                  <w:r>
                    <w:t>No MIS</w:t>
                  </w:r>
                </w:p>
                <w:p w:rsidR="00A07141" w:rsidRDefault="00A07141" w:rsidP="00335D76">
                  <w:pPr>
                    <w:pStyle w:val="ListParagraph"/>
                    <w:numPr>
                      <w:ilvl w:val="0"/>
                      <w:numId w:val="35"/>
                    </w:numPr>
                    <w:spacing w:line="240" w:lineRule="atLeast"/>
                  </w:pPr>
                  <w:r>
                    <w:t xml:space="preserve">Lack of adequate resources </w:t>
                  </w:r>
                </w:p>
              </w:txbxContent>
            </v:textbox>
            <w10:wrap anchorx="margin"/>
          </v:shape>
        </w:pict>
      </w:r>
      <w:r w:rsidRPr="004D3783">
        <w:rPr>
          <w:noProof/>
        </w:rPr>
        <w:pict>
          <v:shape id="Text Box 36" o:spid="_x0000_s1027" type="#_x0000_t202" style="position:absolute;left:0;text-align:left;margin-left:359.15pt;margin-top:3.75pt;width:207.75pt;height:106.3pt;z-index:25171456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" fillcolor="window" strokeweight=".5pt">
            <v:textbox>
              <w:txbxContent>
                <w:p w:rsidR="00A07141" w:rsidRPr="00061D8A" w:rsidRDefault="00A07141" w:rsidP="000D6419">
                  <w:pPr>
                    <w:spacing w:line="240" w:lineRule="atLeast"/>
                    <w:rPr>
                      <w:b/>
                      <w:i/>
                    </w:rPr>
                  </w:pPr>
                  <w:r>
                    <w:rPr>
                      <w:b/>
                      <w:i/>
                    </w:rPr>
                    <w:t xml:space="preserve">At </w:t>
                  </w:r>
                  <w:r w:rsidRPr="00061D8A">
                    <w:rPr>
                      <w:b/>
                      <w:i/>
                    </w:rPr>
                    <w:t>Cognizance Court</w:t>
                  </w:r>
                </w:p>
                <w:p w:rsidR="00A07141" w:rsidRDefault="00A07141" w:rsidP="00335D76">
                  <w:pPr>
                    <w:pStyle w:val="ListParagraph"/>
                    <w:numPr>
                      <w:ilvl w:val="0"/>
                      <w:numId w:val="42"/>
                    </w:numPr>
                    <w:spacing w:line="240" w:lineRule="atLeast"/>
                  </w:pPr>
                  <w:r>
                    <w:t>Complainants are not properly examined</w:t>
                  </w:r>
                </w:p>
                <w:p w:rsidR="00A07141" w:rsidRDefault="00A07141" w:rsidP="00335D76">
                  <w:pPr>
                    <w:pStyle w:val="ListParagraph"/>
                    <w:numPr>
                      <w:ilvl w:val="0"/>
                      <w:numId w:val="42"/>
                    </w:numPr>
                    <w:spacing w:line="240" w:lineRule="atLeast"/>
                  </w:pPr>
                  <w:r>
                    <w:t xml:space="preserve">Magistrates often refrain from exercising discretion and applying judicial mind to decide if a </w:t>
                  </w:r>
                  <w:r w:rsidRPr="00DE4057">
                    <w:rPr>
                      <w:i/>
                    </w:rPr>
                    <w:t>prima-facie</w:t>
                  </w:r>
                  <w:r>
                    <w:t xml:space="preserve"> case is made out </w:t>
                  </w:r>
                </w:p>
                <w:p w:rsidR="00A07141" w:rsidRDefault="00A07141" w:rsidP="000D6419">
                  <w:pPr>
                    <w:pStyle w:val="ListParagraph"/>
                    <w:spacing w:line="240" w:lineRule="atLeast"/>
                  </w:pPr>
                </w:p>
              </w:txbxContent>
            </v:textbox>
            <w10:wrap anchorx="page"/>
          </v:shape>
        </w:pict>
      </w:r>
      <w:r w:rsidR="000D6419" w:rsidRPr="0055654D">
        <w:rPr>
          <w:b/>
          <w:noProof/>
          <w:sz w:val="24"/>
          <w:szCs w:val="28"/>
          <w:lang w:val="en-GB" w:eastAsia="en-GB"/>
        </w:rPr>
        <w:drawing>
          <wp:inline distT="0" distB="0" distL="0" distR="0">
            <wp:extent cx="6791325" cy="2019300"/>
            <wp:effectExtent l="19050" t="0" r="0" b="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0D6419">
        <w:tab/>
      </w:r>
    </w:p>
    <w:p w:rsidR="000D6419" w:rsidRDefault="000D6419" w:rsidP="000D6419">
      <w:pPr>
        <w:jc w:val="center"/>
      </w:pPr>
    </w:p>
    <w:p w:rsidR="000D6419" w:rsidRDefault="000D6419" w:rsidP="000D6419">
      <w:pPr>
        <w:jc w:val="center"/>
      </w:pPr>
    </w:p>
    <w:p w:rsidR="000D6419" w:rsidRDefault="000D6419" w:rsidP="000D6419">
      <w:pPr>
        <w:jc w:val="center"/>
        <w:rPr>
          <w:b/>
          <w:i/>
          <w:sz w:val="28"/>
          <w:szCs w:val="28"/>
        </w:rPr>
      </w:pPr>
    </w:p>
    <w:p w:rsidR="000D6419" w:rsidRPr="005860A4" w:rsidRDefault="000D6419" w:rsidP="000D6419">
      <w:pPr>
        <w:jc w:val="center"/>
        <w:rPr>
          <w:b/>
          <w:i/>
          <w:sz w:val="28"/>
          <w:szCs w:val="28"/>
        </w:rPr>
      </w:pPr>
    </w:p>
    <w:p w:rsidR="000D6419" w:rsidRPr="00F5564F" w:rsidRDefault="004D3783" w:rsidP="000D6419">
      <w:pPr>
        <w:jc w:val="center"/>
        <w:rPr>
          <w:b/>
        </w:rPr>
      </w:pPr>
      <w:r w:rsidRPr="004D3783">
        <w:rPr>
          <w:noProof/>
        </w:rPr>
        <w:pict>
          <v:shape id="Text Box 37" o:spid="_x0000_s1028" type="#_x0000_t202" style="position:absolute;left:0;text-align:left;margin-left:372pt;margin-top:8.55pt;width:186.75pt;height:178.7pt;z-index:25170329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" fillcolor="window" strokeweight=".5pt">
            <v:textbox>
              <w:txbxContent>
                <w:p w:rsidR="00A07141" w:rsidRDefault="00A07141" w:rsidP="00335D76">
                  <w:pPr>
                    <w:pStyle w:val="ListParagraph"/>
                    <w:numPr>
                      <w:ilvl w:val="0"/>
                      <w:numId w:val="37"/>
                    </w:numPr>
                    <w:spacing w:after="160" w:line="259" w:lineRule="auto"/>
                  </w:pPr>
                  <w:r>
                    <w:t xml:space="preserve">Investigations are delayed- not concluded within prescribed time-limit </w:t>
                  </w:r>
                </w:p>
                <w:p w:rsidR="00A07141" w:rsidRDefault="00A07141" w:rsidP="00335D76">
                  <w:pPr>
                    <w:pStyle w:val="ListParagraph"/>
                    <w:numPr>
                      <w:ilvl w:val="0"/>
                      <w:numId w:val="37"/>
                    </w:numPr>
                    <w:spacing w:after="160" w:line="259" w:lineRule="auto"/>
                  </w:pPr>
                  <w:r>
                    <w:t>Expert reports are delayed/lack of coordination</w:t>
                  </w:r>
                </w:p>
                <w:p w:rsidR="00A07141" w:rsidRDefault="00A07141" w:rsidP="00335D76">
                  <w:pPr>
                    <w:pStyle w:val="ListParagraph"/>
                    <w:numPr>
                      <w:ilvl w:val="0"/>
                      <w:numId w:val="37"/>
                    </w:numPr>
                    <w:spacing w:after="160" w:line="259" w:lineRule="auto"/>
                  </w:pPr>
                  <w:r>
                    <w:t>MCs are often falsely procured</w:t>
                  </w:r>
                </w:p>
                <w:p w:rsidR="00A07141" w:rsidRDefault="00A07141" w:rsidP="00335D76">
                  <w:pPr>
                    <w:pStyle w:val="ListParagraph"/>
                    <w:numPr>
                      <w:ilvl w:val="0"/>
                      <w:numId w:val="37"/>
                    </w:numPr>
                    <w:spacing w:after="160" w:line="259" w:lineRule="auto"/>
                  </w:pPr>
                  <w:r>
                    <w:t xml:space="preserve">Informants do not cooperate  </w:t>
                  </w:r>
                </w:p>
                <w:p w:rsidR="00A07141" w:rsidRDefault="00A07141" w:rsidP="00335D76">
                  <w:pPr>
                    <w:pStyle w:val="ListParagraph"/>
                    <w:numPr>
                      <w:ilvl w:val="0"/>
                      <w:numId w:val="37"/>
                    </w:numPr>
                    <w:spacing w:after="160" w:line="259" w:lineRule="auto"/>
                  </w:pPr>
                  <w:r>
                    <w:t xml:space="preserve">Lack of Equipment and modern technology </w:t>
                  </w:r>
                </w:p>
                <w:p w:rsidR="00A07141" w:rsidRDefault="00A07141" w:rsidP="00335D76">
                  <w:pPr>
                    <w:pStyle w:val="ListParagraph"/>
                    <w:numPr>
                      <w:ilvl w:val="0"/>
                      <w:numId w:val="37"/>
                    </w:numPr>
                    <w:spacing w:after="160" w:line="259" w:lineRule="auto"/>
                  </w:pPr>
                  <w:r>
                    <w:t xml:space="preserve">No central monitoring mechanisms to oversee the investigations </w:t>
                  </w:r>
                </w:p>
              </w:txbxContent>
            </v:textbox>
            <w10:wrap anchorx="page"/>
          </v:shape>
        </w:pict>
      </w:r>
      <w:r w:rsidRPr="004D3783">
        <w:rPr>
          <w:noProof/>
        </w:rPr>
        <w:pict>
          <v:shape id="Text Box 38" o:spid="_x0000_s1029" type="#_x0000_t202" style="position:absolute;left:0;text-align:left;margin-left:-24.45pt;margin-top:2.65pt;width:204.45pt;height:186.75pt;z-index:2517043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" fillcolor="window" strokeweight=".5pt">
            <v:textbox>
              <w:txbxContent>
                <w:p w:rsidR="00A07141" w:rsidRDefault="00A07141" w:rsidP="00335D76">
                  <w:pPr>
                    <w:pStyle w:val="ListParagraph"/>
                    <w:numPr>
                      <w:ilvl w:val="0"/>
                      <w:numId w:val="36"/>
                    </w:numPr>
                    <w:spacing w:after="160" w:line="259" w:lineRule="auto"/>
                  </w:pPr>
                  <w:r>
                    <w:t xml:space="preserve">Arbitrary use of powers during arrest </w:t>
                  </w:r>
                </w:p>
                <w:p w:rsidR="00A07141" w:rsidRDefault="00A07141" w:rsidP="00335D76">
                  <w:pPr>
                    <w:pStyle w:val="ListParagraph"/>
                    <w:numPr>
                      <w:ilvl w:val="0"/>
                      <w:numId w:val="36"/>
                    </w:numPr>
                    <w:spacing w:after="160" w:line="259" w:lineRule="auto"/>
                  </w:pPr>
                  <w:r>
                    <w:t>Limited practice re: diversion of cases</w:t>
                  </w:r>
                </w:p>
                <w:p w:rsidR="00A07141" w:rsidRDefault="00A07141" w:rsidP="00335D76">
                  <w:pPr>
                    <w:pStyle w:val="ListParagraph"/>
                    <w:numPr>
                      <w:ilvl w:val="0"/>
                      <w:numId w:val="36"/>
                    </w:numPr>
                    <w:spacing w:after="160" w:line="259" w:lineRule="auto"/>
                  </w:pPr>
                  <w:r>
                    <w:t xml:space="preserve">Non-compliance with the SC directives and guidelines re: arrest, detention and treatment of suspects   </w:t>
                  </w:r>
                </w:p>
                <w:p w:rsidR="00A07141" w:rsidRDefault="00A07141" w:rsidP="00335D76">
                  <w:pPr>
                    <w:pStyle w:val="ListParagraph"/>
                    <w:numPr>
                      <w:ilvl w:val="0"/>
                      <w:numId w:val="36"/>
                    </w:numPr>
                    <w:spacing w:line="240" w:lineRule="atLeast"/>
                  </w:pPr>
                  <w:r>
                    <w:t xml:space="preserve">Indiscriminate arrest of children, vagabonds, shelterless and lunatics </w:t>
                  </w:r>
                </w:p>
                <w:p w:rsidR="00A07141" w:rsidRDefault="00A07141" w:rsidP="00335D76">
                  <w:pPr>
                    <w:pStyle w:val="ListParagraph"/>
                    <w:numPr>
                      <w:ilvl w:val="0"/>
                      <w:numId w:val="36"/>
                    </w:numPr>
                    <w:spacing w:line="240" w:lineRule="atLeast"/>
                  </w:pPr>
                  <w:r>
                    <w:t xml:space="preserve">Practice of shown arrest to detain drug dependents and repeat offenders </w:t>
                  </w:r>
                </w:p>
                <w:p w:rsidR="00A07141" w:rsidRDefault="00A07141" w:rsidP="00335D76">
                  <w:pPr>
                    <w:pStyle w:val="ListParagraph"/>
                    <w:numPr>
                      <w:ilvl w:val="0"/>
                      <w:numId w:val="36"/>
                    </w:numPr>
                    <w:spacing w:line="240" w:lineRule="atLeast"/>
                  </w:pPr>
                  <w:r>
                    <w:t xml:space="preserve">Increased arrest under police laws for petty offences </w:t>
                  </w:r>
                </w:p>
                <w:p w:rsidR="00A07141" w:rsidRDefault="00A07141" w:rsidP="00335D76">
                  <w:pPr>
                    <w:pStyle w:val="ListParagraph"/>
                    <w:numPr>
                      <w:ilvl w:val="0"/>
                      <w:numId w:val="36"/>
                    </w:numPr>
                    <w:spacing w:after="160" w:line="259" w:lineRule="auto"/>
                  </w:pPr>
                  <w:r>
                    <w:t xml:space="preserve">Non-application of probation laws </w:t>
                  </w:r>
                </w:p>
              </w:txbxContent>
            </v:textbox>
            <w10:wrap anchorx="margin"/>
          </v:shape>
        </w:pict>
      </w:r>
      <w:r w:rsidR="000D6419">
        <w:rPr>
          <w:b/>
        </w:rPr>
        <w:t>PRE-</w:t>
      </w:r>
      <w:r w:rsidR="000D6419" w:rsidRPr="00F5564F">
        <w:rPr>
          <w:b/>
        </w:rPr>
        <w:t>TRIAL STAGE</w:t>
      </w:r>
    </w:p>
    <w:p w:rsidR="000D6419" w:rsidRDefault="000D6419" w:rsidP="000D6419">
      <w:pPr>
        <w:tabs>
          <w:tab w:val="left" w:pos="6762"/>
        </w:tabs>
      </w:pPr>
    </w:p>
    <w:p w:rsidR="000D6419" w:rsidRDefault="004D3783" w:rsidP="000D6419">
      <w:pPr>
        <w:tabs>
          <w:tab w:val="left" w:pos="4370"/>
        </w:tabs>
      </w:pPr>
      <w:r w:rsidRPr="004D3783">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55" type="#_x0000_t66" style="position:absolute;margin-left:182.15pt;margin-top:1.75pt;width:18.25pt;height:19.4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" adj="10800" fillcolor="#5b9bd5" strokecolor="#41719c" strokeweight="1pt"/>
        </w:pict>
      </w:r>
      <w:r w:rsidRPr="004D3783">
        <w:rPr>
          <w:noProof/>
        </w:rPr>
        <w:pict>
          <v:rect id="Rectangle 40" o:spid="_x0000_s1030" style="position:absolute;margin-left:203.2pt;margin-top:.6pt;width:93.3pt;height:46.35pt;z-index:251697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sidRPr="00061D8A">
                    <w:rPr>
                      <w:b/>
                    </w:rPr>
                    <w:t>Arrest</w:t>
                  </w:r>
                </w:p>
              </w:txbxContent>
            </v:textbox>
            <w10:wrap anchorx="margin"/>
          </v:rect>
        </w:pict>
      </w:r>
      <w:r w:rsidR="000D6419">
        <w:tab/>
      </w:r>
    </w:p>
    <w:p w:rsidR="000D6419" w:rsidRDefault="000D6419" w:rsidP="000D6419"/>
    <w:p w:rsidR="000D6419" w:rsidRDefault="000D6419" w:rsidP="000D6419"/>
    <w:p w:rsidR="000D6419" w:rsidRDefault="000D6419" w:rsidP="000D6419">
      <w:pPr>
        <w:tabs>
          <w:tab w:val="left" w:pos="4245"/>
          <w:tab w:val="left" w:pos="6361"/>
        </w:tabs>
      </w:pPr>
      <w:r>
        <w:tab/>
      </w:r>
      <w:r>
        <w:tab/>
      </w:r>
    </w:p>
    <w:p w:rsidR="000D6419" w:rsidRDefault="000D6419" w:rsidP="000D6419">
      <w:pPr>
        <w:tabs>
          <w:tab w:val="left" w:pos="7338"/>
        </w:tabs>
      </w:pPr>
      <w:r>
        <w:tab/>
      </w:r>
    </w:p>
    <w:p w:rsidR="000D6419" w:rsidRDefault="000D6419" w:rsidP="000D6419"/>
    <w:p w:rsidR="000D6419" w:rsidRDefault="000D6419" w:rsidP="000D6419"/>
    <w:p w:rsidR="000D6419" w:rsidRDefault="004D3783" w:rsidP="000D6419">
      <w:pPr>
        <w:tabs>
          <w:tab w:val="left" w:pos="4333"/>
          <w:tab w:val="left" w:pos="8064"/>
        </w:tabs>
      </w:pPr>
      <w:r w:rsidRPr="004D3783">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margin-left:282pt;margin-top:.95pt;width:21.3pt;height:21.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" adj="10825" fillcolor="#ed7d31" strokecolor="window" strokeweight="1.5pt"/>
        </w:pict>
      </w:r>
      <w:r w:rsidRPr="004D3783">
        <w:rPr>
          <w:noProof/>
        </w:rPr>
        <w:pict>
          <v:shape id="Right Arrow 27" o:spid="_x0000_s1053" type="#_x0000_t13" style="position:absolute;margin-left:284.25pt;margin-top:2.45pt;width:21.3pt;height:21.2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" adj="10825" fillcolor="#ed7d31" strokecolor="window" strokeweight="1.5pt"/>
        </w:pict>
      </w:r>
      <w:r w:rsidRPr="004D3783">
        <w:rPr>
          <w:noProof/>
        </w:rPr>
        <w:pict>
          <v:rect id="Rectangle 43" o:spid="_x0000_s1031" style="position:absolute;margin-left:190.35pt;margin-top:.85pt;width:93.25pt;height:45.7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sidRPr="00061D8A">
                    <w:rPr>
                      <w:b/>
                    </w:rPr>
                    <w:t xml:space="preserve">Investigation </w:t>
                  </w:r>
                </w:p>
              </w:txbxContent>
            </v:textbox>
            <w10:wrap anchorx="margin"/>
          </v:rect>
        </w:pict>
      </w:r>
      <w:r w:rsidR="000D6419">
        <w:tab/>
      </w:r>
      <w:r w:rsidR="000D6419">
        <w:tab/>
      </w:r>
    </w:p>
    <w:p w:rsidR="000D6419" w:rsidRDefault="000D6419" w:rsidP="000D6419">
      <w:pPr>
        <w:tabs>
          <w:tab w:val="left" w:pos="8440"/>
        </w:tabs>
      </w:pPr>
      <w:r>
        <w:tab/>
      </w:r>
    </w:p>
    <w:p w:rsidR="000D6419" w:rsidRDefault="000D6419" w:rsidP="000D6419">
      <w:pPr>
        <w:jc w:val="center"/>
      </w:pPr>
    </w:p>
    <w:p w:rsidR="000D6419" w:rsidRDefault="000D6419" w:rsidP="000D6419">
      <w:pPr>
        <w:tabs>
          <w:tab w:val="left" w:pos="6578"/>
        </w:tabs>
      </w:pPr>
      <w:r>
        <w:tab/>
      </w:r>
    </w:p>
    <w:p w:rsidR="000D6419" w:rsidRDefault="000D6419" w:rsidP="000D6419">
      <w:pPr>
        <w:jc w:val="center"/>
      </w:pPr>
    </w:p>
    <w:p w:rsidR="000D6419" w:rsidRDefault="000D6419" w:rsidP="000D6419">
      <w:pPr>
        <w:tabs>
          <w:tab w:val="left" w:pos="818"/>
        </w:tabs>
      </w:pPr>
    </w:p>
    <w:p w:rsidR="000D6419" w:rsidRDefault="004D3783" w:rsidP="000D6419">
      <w:pPr>
        <w:jc w:val="center"/>
      </w:pPr>
      <w:r w:rsidRPr="004D3783">
        <w:rPr>
          <w:noProof/>
        </w:rPr>
        <w:pict>
          <v:shape id="Text Box 44" o:spid="_x0000_s1032" type="#_x0000_t202" style="position:absolute;left:0;text-align:left;margin-left:-25.3pt;margin-top:14.05pt;width:204.45pt;height:80.15pt;z-index:2517053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" fillcolor="window" strokeweight=".5pt">
            <v:textbox>
              <w:txbxContent>
                <w:p w:rsidR="00A07141" w:rsidRDefault="00A07141" w:rsidP="00335D76">
                  <w:pPr>
                    <w:pStyle w:val="ListParagraph"/>
                    <w:numPr>
                      <w:ilvl w:val="0"/>
                      <w:numId w:val="38"/>
                    </w:numPr>
                    <w:spacing w:after="160" w:line="259" w:lineRule="auto"/>
                  </w:pPr>
                  <w:r>
                    <w:t xml:space="preserve">Not submitted within prescribed time-limit </w:t>
                  </w:r>
                </w:p>
                <w:p w:rsidR="00A07141" w:rsidRDefault="00A07141" w:rsidP="00335D76">
                  <w:pPr>
                    <w:pStyle w:val="ListParagraph"/>
                    <w:numPr>
                      <w:ilvl w:val="0"/>
                      <w:numId w:val="38"/>
                    </w:numPr>
                    <w:spacing w:after="160" w:line="259" w:lineRule="auto"/>
                  </w:pPr>
                  <w:r>
                    <w:t xml:space="preserve">Improper reports result in naraji applications which prolong the procedures </w:t>
                  </w:r>
                </w:p>
              </w:txbxContent>
            </v:textbox>
            <w10:wrap anchorx="margin"/>
          </v:shape>
        </w:pict>
      </w:r>
    </w:p>
    <w:p w:rsidR="000D6419" w:rsidRDefault="004D3783" w:rsidP="000D6419">
      <w:pPr>
        <w:tabs>
          <w:tab w:val="center" w:pos="5400"/>
          <w:tab w:val="left" w:pos="7350"/>
        </w:tabs>
      </w:pPr>
      <w:r w:rsidRPr="004D3783">
        <w:rPr>
          <w:noProof/>
        </w:rPr>
        <w:pict>
          <v:shape id="Text Box 45" o:spid="_x0000_s1033" type="#_x0000_t202" style="position:absolute;margin-left:377.55pt;margin-top:.65pt;width:192pt;height:96pt;z-index:25170636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" fillcolor="window" strokeweight=".5pt">
            <v:textbox>
              <w:txbxContent>
                <w:p w:rsidR="00A07141" w:rsidRDefault="00A07141" w:rsidP="00335D76">
                  <w:pPr>
                    <w:pStyle w:val="ListParagraph"/>
                    <w:numPr>
                      <w:ilvl w:val="0"/>
                      <w:numId w:val="39"/>
                    </w:numPr>
                    <w:spacing w:after="160" w:line="259" w:lineRule="auto"/>
                  </w:pPr>
                  <w:r>
                    <w:t>Lack of judicious application and discretion as to bail</w:t>
                  </w:r>
                </w:p>
                <w:p w:rsidR="00A07141" w:rsidRDefault="00A07141" w:rsidP="00335D76">
                  <w:pPr>
                    <w:pStyle w:val="ListParagraph"/>
                    <w:numPr>
                      <w:ilvl w:val="0"/>
                      <w:numId w:val="39"/>
                    </w:numPr>
                    <w:spacing w:after="160" w:line="259" w:lineRule="auto"/>
                  </w:pPr>
                  <w:r>
                    <w:t xml:space="preserve">Delayed release after bail; procedural dilemma </w:t>
                  </w:r>
                </w:p>
                <w:p w:rsidR="00A07141" w:rsidRDefault="00A07141" w:rsidP="00335D76">
                  <w:pPr>
                    <w:pStyle w:val="ListParagraph"/>
                    <w:numPr>
                      <w:ilvl w:val="0"/>
                      <w:numId w:val="39"/>
                    </w:numPr>
                    <w:spacing w:after="160" w:line="259" w:lineRule="auto"/>
                  </w:pPr>
                  <w:r>
                    <w:t>Rare practice of police bail</w:t>
                  </w:r>
                </w:p>
              </w:txbxContent>
            </v:textbox>
            <w10:wrap anchorx="page"/>
          </v:shape>
        </w:pict>
      </w:r>
      <w:r w:rsidRPr="004D3783">
        <w:rPr>
          <w:noProof/>
        </w:rPr>
        <w:pict>
          <v:rect id="Rectangle 46" o:spid="_x0000_s1034" style="position:absolute;margin-left:202.35pt;margin-top:1.2pt;width:93.9pt;height:45.7pt;z-index:2516992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sidRPr="00061D8A">
                    <w:rPr>
                      <w:b/>
                    </w:rPr>
                    <w:t>Police Report</w:t>
                  </w:r>
                </w:p>
              </w:txbxContent>
            </v:textbox>
            <w10:wrap anchorx="margin"/>
          </v:rect>
        </w:pict>
      </w:r>
      <w:r w:rsidRPr="004D3783">
        <w:rPr>
          <w:noProof/>
        </w:rPr>
        <w:pict>
          <v:shape id="Left Arrow 24" o:spid="_x0000_s1052" type="#_x0000_t66" style="position:absolute;margin-left:181.15pt;margin-top:1.7pt;width:18.1pt;height:19.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" adj="10800" fillcolor="#5b9bd5" strokecolor="#41719c" strokeweight="1pt"/>
        </w:pict>
      </w:r>
      <w:r w:rsidR="000D6419">
        <w:tab/>
      </w:r>
      <w:r w:rsidR="000D6419">
        <w:tab/>
      </w:r>
    </w:p>
    <w:p w:rsidR="000D6419" w:rsidRDefault="000D6419" w:rsidP="000D6419">
      <w:pPr>
        <w:tabs>
          <w:tab w:val="left" w:pos="6465"/>
        </w:tabs>
      </w:pPr>
      <w:r>
        <w:tab/>
      </w:r>
    </w:p>
    <w:p w:rsidR="000D6419" w:rsidRDefault="000D6419" w:rsidP="000D6419">
      <w:pPr>
        <w:tabs>
          <w:tab w:val="left" w:pos="4054"/>
        </w:tabs>
      </w:pPr>
    </w:p>
    <w:p w:rsidR="000D6419" w:rsidRDefault="000D6419" w:rsidP="000D6419">
      <w:pPr>
        <w:tabs>
          <w:tab w:val="left" w:pos="4054"/>
        </w:tabs>
      </w:pPr>
    </w:p>
    <w:p w:rsidR="000D6419" w:rsidRDefault="004D3783" w:rsidP="000D6419">
      <w:r w:rsidRPr="004D3783">
        <w:rPr>
          <w:noProof/>
        </w:rPr>
        <w:pict>
          <v:shape id="Right Arrow 6" o:spid="_x0000_s1051" type="#_x0000_t13" style="position:absolute;margin-left:287.45pt;margin-top:5.85pt;width:21.3pt;height:21.2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" adj="10825" fillcolor="#ed7d31" strokecolor="window" strokeweight="1.5pt"/>
        </w:pict>
      </w:r>
      <w:r w:rsidRPr="004D3783">
        <w:rPr>
          <w:noProof/>
        </w:rPr>
        <w:pict>
          <v:rect id="Rectangle 49" o:spid="_x0000_s1035" style="position:absolute;margin-left:191.95pt;margin-top:6.6pt;width:93.9pt;height:45.7pt;z-index:2517166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Pr>
                      <w:b/>
                    </w:rPr>
                    <w:t xml:space="preserve">Bail </w:t>
                  </w:r>
                </w:p>
              </w:txbxContent>
            </v:textbox>
            <w10:wrap anchorx="margin"/>
          </v:rect>
        </w:pict>
      </w:r>
    </w:p>
    <w:p w:rsidR="000D6419" w:rsidRDefault="000D6419" w:rsidP="000D6419"/>
    <w:p w:rsidR="000D6419" w:rsidRDefault="000D6419" w:rsidP="000D6419">
      <w:pPr>
        <w:jc w:val="center"/>
        <w:rPr>
          <w:b/>
        </w:rPr>
      </w:pPr>
    </w:p>
    <w:p w:rsidR="000D6419" w:rsidRDefault="000D6419" w:rsidP="000D6419">
      <w:pPr>
        <w:jc w:val="center"/>
        <w:rPr>
          <w:b/>
        </w:rPr>
      </w:pPr>
    </w:p>
    <w:p w:rsidR="000D6419" w:rsidRDefault="004D3783" w:rsidP="000D6419">
      <w:pPr>
        <w:jc w:val="center"/>
        <w:rPr>
          <w:b/>
        </w:rPr>
      </w:pPr>
      <w:r w:rsidRPr="004D3783">
        <w:rPr>
          <w:noProof/>
        </w:rPr>
        <w:pict>
          <v:shape id="Text Box 50" o:spid="_x0000_s1036" type="#_x0000_t202" style="position:absolute;left:0;text-align:left;margin-left:-28.7pt;margin-top:6.65pt;width:205.6pt;height:102.45pt;z-index:2517186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" fillcolor="window" strokeweight=".5pt">
            <v:textbox>
              <w:txbxContent>
                <w:p w:rsidR="00A07141" w:rsidRDefault="00A07141" w:rsidP="00335D76">
                  <w:pPr>
                    <w:pStyle w:val="ListParagraph"/>
                    <w:numPr>
                      <w:ilvl w:val="0"/>
                      <w:numId w:val="43"/>
                    </w:numPr>
                    <w:spacing w:after="160" w:line="259" w:lineRule="auto"/>
                  </w:pPr>
                  <w:r>
                    <w:t xml:space="preserve">Discharge provisions are sparingly explored </w:t>
                  </w:r>
                </w:p>
                <w:p w:rsidR="00A07141" w:rsidRDefault="00A07141" w:rsidP="00335D76">
                  <w:pPr>
                    <w:pStyle w:val="ListParagraph"/>
                    <w:numPr>
                      <w:ilvl w:val="0"/>
                      <w:numId w:val="43"/>
                    </w:numPr>
                    <w:spacing w:after="160" w:line="259" w:lineRule="auto"/>
                  </w:pPr>
                  <w:r>
                    <w:t>Limited practice of guilty plea</w:t>
                  </w:r>
                </w:p>
                <w:p w:rsidR="00A07141" w:rsidRDefault="00A07141" w:rsidP="00335D76">
                  <w:pPr>
                    <w:pStyle w:val="ListParagraph"/>
                    <w:numPr>
                      <w:ilvl w:val="0"/>
                      <w:numId w:val="43"/>
                    </w:numPr>
                    <w:spacing w:after="160" w:line="259" w:lineRule="auto"/>
                  </w:pPr>
                  <w:r>
                    <w:t xml:space="preserve">Lack of judicious charge framing, charge framed without prima-face case </w:t>
                  </w:r>
                </w:p>
              </w:txbxContent>
            </v:textbox>
            <w10:wrap anchorx="margin"/>
          </v:shape>
        </w:pict>
      </w:r>
    </w:p>
    <w:p w:rsidR="000D6419" w:rsidRDefault="004D3783" w:rsidP="000D6419">
      <w:pPr>
        <w:jc w:val="center"/>
        <w:rPr>
          <w:b/>
        </w:rPr>
      </w:pPr>
      <w:r w:rsidRPr="004D3783">
        <w:rPr>
          <w:noProof/>
        </w:rPr>
        <w:pict>
          <v:rect id="Rectangle 51" o:spid="_x0000_s1037" style="position:absolute;left:0;text-align:left;margin-left:198pt;margin-top:2.25pt;width:94.5pt;height:45.7pt;z-index:2517002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sidRPr="00061D8A">
                    <w:rPr>
                      <w:b/>
                    </w:rPr>
                    <w:t>Charge Framing</w:t>
                  </w:r>
                </w:p>
              </w:txbxContent>
            </v:textbox>
            <w10:wrap anchorx="margin"/>
          </v:rect>
        </w:pict>
      </w:r>
      <w:r w:rsidRPr="004D3783">
        <w:rPr>
          <w:noProof/>
        </w:rPr>
        <w:pict>
          <v:shape id="Left Arrow 10" o:spid="_x0000_s1050" type="#_x0000_t66" style="position:absolute;left:0;text-align:left;margin-left:174.55pt;margin-top:6.05pt;width:18.1pt;height:19.4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" adj="10800" fillcolor="#5b9bd5" strokecolor="#41719c" strokeweight="1pt"/>
        </w:pict>
      </w:r>
    </w:p>
    <w:p w:rsidR="000D6419" w:rsidRDefault="004D3783" w:rsidP="000D6419">
      <w:pPr>
        <w:jc w:val="center"/>
        <w:rPr>
          <w:b/>
        </w:rPr>
      </w:pPr>
      <w:r w:rsidRPr="004D3783">
        <w:rPr>
          <w:noProof/>
        </w:rPr>
        <w:pict>
          <v:shape id="Text Box 53" o:spid="_x0000_s1038" type="#_x0000_t202" style="position:absolute;left:0;text-align:left;margin-left:379.7pt;margin-top:.8pt;width:195.4pt;height:104.15pt;z-index:25172070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" fillcolor="window" strokeweight=".5pt">
            <v:textbox>
              <w:txbxContent>
                <w:p w:rsidR="00A07141" w:rsidRDefault="00A07141" w:rsidP="00335D76">
                  <w:pPr>
                    <w:pStyle w:val="ListParagraph"/>
                    <w:numPr>
                      <w:ilvl w:val="0"/>
                      <w:numId w:val="44"/>
                    </w:numPr>
                    <w:spacing w:after="160" w:line="259" w:lineRule="auto"/>
                  </w:pPr>
                  <w:r>
                    <w:t xml:space="preserve">Orders of cognizance court/ magistrates are rarely challenged in the higher courts </w:t>
                  </w:r>
                </w:p>
                <w:p w:rsidR="00A07141" w:rsidRDefault="00A07141" w:rsidP="00335D76">
                  <w:pPr>
                    <w:pStyle w:val="ListParagraph"/>
                    <w:numPr>
                      <w:ilvl w:val="0"/>
                      <w:numId w:val="44"/>
                    </w:numPr>
                    <w:spacing w:after="160" w:line="259" w:lineRule="auto"/>
                  </w:pPr>
                  <w:r>
                    <w:t>Remedies under section 561A are sparingly explored (for bail, quashment etc.)</w:t>
                  </w:r>
                </w:p>
              </w:txbxContent>
            </v:textbox>
            <w10:wrap anchorx="page"/>
          </v:shape>
        </w:pict>
      </w:r>
    </w:p>
    <w:p w:rsidR="000D6419" w:rsidRDefault="000D6419" w:rsidP="000D6419">
      <w:pPr>
        <w:jc w:val="center"/>
        <w:rPr>
          <w:b/>
        </w:rPr>
      </w:pPr>
    </w:p>
    <w:p w:rsidR="000D6419" w:rsidRDefault="000D6419" w:rsidP="000D6419">
      <w:pPr>
        <w:jc w:val="center"/>
        <w:rPr>
          <w:b/>
        </w:rPr>
      </w:pPr>
    </w:p>
    <w:p w:rsidR="000D6419" w:rsidRDefault="004D3783" w:rsidP="000D6419">
      <w:pPr>
        <w:jc w:val="center"/>
        <w:rPr>
          <w:b/>
        </w:rPr>
      </w:pPr>
      <w:r w:rsidRPr="004D3783">
        <w:rPr>
          <w:noProof/>
        </w:rPr>
        <w:pict>
          <v:shape id="Right Arrow 20" o:spid="_x0000_s1039" type="#_x0000_t13" style="position:absolute;left:0;text-align:left;margin-left:284.7pt;margin-top:10pt;width:21.3pt;height:21.2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" adj="10825" fillcolor="#ed7d31" strokecolor="window" strokeweight="1.5pt">
            <v:textbox>
              <w:txbxContent>
                <w:p w:rsidR="00A07141" w:rsidRDefault="00A07141" w:rsidP="000D6419">
                  <w:pPr>
                    <w:jc w:val="center"/>
                  </w:pPr>
                  <w:r>
                    <w:t>z</w:t>
                  </w:r>
                </w:p>
              </w:txbxContent>
            </v:textbox>
          </v:shape>
        </w:pict>
      </w:r>
      <w:r w:rsidRPr="004D3783">
        <w:rPr>
          <w:noProof/>
        </w:rPr>
        <w:pict>
          <v:rect id="Rectangle 55" o:spid="_x0000_s1040" style="position:absolute;left:0;text-align:left;margin-left:189.25pt;margin-top:2.4pt;width:94.5pt;height:58.45pt;z-index:2517258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Pr>
                      <w:b/>
                    </w:rPr>
                    <w:t>Misc. Case/ Appeal/ Revision at Pre-trial stage</w:t>
                  </w:r>
                </w:p>
              </w:txbxContent>
            </v:textbox>
            <w10:wrap anchorx="margin"/>
          </v:rect>
        </w:pict>
      </w:r>
    </w:p>
    <w:p w:rsidR="000D6419" w:rsidRDefault="000D6419" w:rsidP="000D6419">
      <w:pPr>
        <w:jc w:val="center"/>
        <w:rPr>
          <w:b/>
        </w:rPr>
      </w:pPr>
    </w:p>
    <w:p w:rsidR="000D6419" w:rsidRDefault="000D6419" w:rsidP="000D6419">
      <w:pPr>
        <w:jc w:val="center"/>
        <w:rPr>
          <w:b/>
        </w:rPr>
      </w:pPr>
    </w:p>
    <w:p w:rsidR="000D6419" w:rsidRPr="004D11A8" w:rsidRDefault="000D6419" w:rsidP="000D6419">
      <w:pPr>
        <w:jc w:val="center"/>
        <w:rPr>
          <w:b/>
        </w:rPr>
      </w:pPr>
      <w:r w:rsidRPr="004D11A8">
        <w:rPr>
          <w:b/>
        </w:rPr>
        <w:t>TRIAL STAGE</w:t>
      </w:r>
    </w:p>
    <w:p w:rsidR="000D6419" w:rsidRDefault="004D3783" w:rsidP="000D6419">
      <w:pPr>
        <w:tabs>
          <w:tab w:val="left" w:pos="4345"/>
          <w:tab w:val="left" w:pos="9391"/>
        </w:tabs>
      </w:pPr>
      <w:r w:rsidRPr="004D3783">
        <w:rPr>
          <w:noProof/>
        </w:rPr>
        <w:pict>
          <v:shape id="Text Box 56" o:spid="_x0000_s1041" type="#_x0000_t202" style="position:absolute;margin-left:396.75pt;margin-top:12.9pt;width:162pt;height:134.25pt;z-index:25170841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" fillcolor="window" strokeweight=".5pt">
            <v:textbox>
              <w:txbxContent>
                <w:p w:rsidR="00A07141" w:rsidRDefault="00A07141" w:rsidP="00335D76">
                  <w:pPr>
                    <w:pStyle w:val="ListParagraph"/>
                    <w:numPr>
                      <w:ilvl w:val="0"/>
                      <w:numId w:val="41"/>
                    </w:numPr>
                    <w:spacing w:after="160" w:line="259" w:lineRule="auto"/>
                  </w:pPr>
                  <w:r>
                    <w:t>Non-speaking Judgment/Orders</w:t>
                  </w:r>
                </w:p>
                <w:p w:rsidR="00A07141" w:rsidRDefault="00A07141" w:rsidP="00335D76">
                  <w:pPr>
                    <w:pStyle w:val="ListParagraph"/>
                    <w:numPr>
                      <w:ilvl w:val="0"/>
                      <w:numId w:val="41"/>
                    </w:numPr>
                    <w:spacing w:after="160" w:line="259" w:lineRule="auto"/>
                  </w:pPr>
                  <w:r>
                    <w:t xml:space="preserve">Judgments are mostly silent about deduction of period already spent in prisons </w:t>
                  </w:r>
                </w:p>
              </w:txbxContent>
            </v:textbox>
            <w10:wrap anchorx="page"/>
          </v:shape>
        </w:pict>
      </w:r>
      <w:r w:rsidRPr="004D3783">
        <w:rPr>
          <w:noProof/>
        </w:rPr>
        <w:pict>
          <v:shape id="Left Arrow 25" o:spid="_x0000_s1049" type="#_x0000_t66" style="position:absolute;margin-left:205.5pt;margin-top:24.85pt;width:14.8pt;height:19.4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" adj="10800" fillcolor="#5b9bd5" strokecolor="#41719c" strokeweight="1pt"/>
        </w:pict>
      </w:r>
      <w:r w:rsidRPr="004D3783">
        <w:rPr>
          <w:noProof/>
        </w:rPr>
        <w:pict>
          <v:shape id="Text Box 58" o:spid="_x0000_s1042" type="#_x0000_t202" style="position:absolute;margin-left:-9.75pt;margin-top:17.35pt;width:208.5pt;height:169.5pt;z-index:2517073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" fillcolor="window" strokeweight=".5pt">
            <v:textbox>
              <w:txbxContent>
                <w:p w:rsidR="00A07141" w:rsidRDefault="00A07141" w:rsidP="00335D76">
                  <w:pPr>
                    <w:pStyle w:val="ListParagraph"/>
                    <w:numPr>
                      <w:ilvl w:val="0"/>
                      <w:numId w:val="40"/>
                    </w:numPr>
                    <w:spacing w:after="160" w:line="259" w:lineRule="auto"/>
                  </w:pPr>
                  <w:r>
                    <w:t>Non-appearance of witnesses</w:t>
                  </w:r>
                </w:p>
                <w:p w:rsidR="00A07141" w:rsidRDefault="00A07141" w:rsidP="00335D76">
                  <w:pPr>
                    <w:pStyle w:val="ListParagraph"/>
                    <w:numPr>
                      <w:ilvl w:val="0"/>
                      <w:numId w:val="40"/>
                    </w:numPr>
                    <w:spacing w:after="160" w:line="259" w:lineRule="auto"/>
                  </w:pPr>
                  <w:r>
                    <w:t xml:space="preserve">High frequency of adjournments and irregular production of witnesses </w:t>
                  </w:r>
                </w:p>
                <w:p w:rsidR="00A07141" w:rsidRDefault="00A07141" w:rsidP="00335D76">
                  <w:pPr>
                    <w:pStyle w:val="ListParagraph"/>
                    <w:numPr>
                      <w:ilvl w:val="0"/>
                      <w:numId w:val="40"/>
                    </w:numPr>
                    <w:spacing w:after="160" w:line="259" w:lineRule="auto"/>
                  </w:pPr>
                  <w:r>
                    <w:t xml:space="preserve">Summons are not duly and timely served </w:t>
                  </w:r>
                </w:p>
                <w:p w:rsidR="00A07141" w:rsidRDefault="00A07141" w:rsidP="00335D76">
                  <w:pPr>
                    <w:pStyle w:val="ListParagraph"/>
                    <w:numPr>
                      <w:ilvl w:val="0"/>
                      <w:numId w:val="40"/>
                    </w:numPr>
                    <w:spacing w:after="160" w:line="259" w:lineRule="auto"/>
                  </w:pPr>
                  <w:r>
                    <w:t>Transfer of IOs, MOs, Police Officers as well as magistrates</w:t>
                  </w:r>
                </w:p>
                <w:p w:rsidR="00A07141" w:rsidRDefault="00A07141" w:rsidP="00335D76">
                  <w:pPr>
                    <w:pStyle w:val="ListParagraph"/>
                    <w:numPr>
                      <w:ilvl w:val="0"/>
                      <w:numId w:val="40"/>
                    </w:numPr>
                    <w:spacing w:after="160" w:line="259" w:lineRule="auto"/>
                  </w:pPr>
                  <w:r>
                    <w:t xml:space="preserve"> Absence of digital case tracking and monitoring systems</w:t>
                  </w:r>
                </w:p>
                <w:p w:rsidR="00A07141" w:rsidRDefault="00A07141" w:rsidP="00335D76">
                  <w:pPr>
                    <w:pStyle w:val="ListParagraph"/>
                    <w:numPr>
                      <w:ilvl w:val="0"/>
                      <w:numId w:val="40"/>
                    </w:numPr>
                    <w:spacing w:after="160" w:line="259" w:lineRule="auto"/>
                  </w:pPr>
                  <w:r>
                    <w:t xml:space="preserve">Practical caveats around exhausting steps for trial in absentia </w:t>
                  </w:r>
                </w:p>
                <w:p w:rsidR="00A07141" w:rsidRDefault="00A07141" w:rsidP="00335D76">
                  <w:pPr>
                    <w:pStyle w:val="ListParagraph"/>
                    <w:numPr>
                      <w:ilvl w:val="0"/>
                      <w:numId w:val="40"/>
                    </w:numPr>
                    <w:spacing w:after="160" w:line="259" w:lineRule="auto"/>
                  </w:pPr>
                </w:p>
                <w:p w:rsidR="00A07141" w:rsidRDefault="00A07141" w:rsidP="000D6419">
                  <w:r>
                    <w:t xml:space="preserve"> </w:t>
                  </w:r>
                </w:p>
                <w:p w:rsidR="00A07141" w:rsidRDefault="00A07141" w:rsidP="00335D76">
                  <w:pPr>
                    <w:pStyle w:val="ListParagraph"/>
                    <w:numPr>
                      <w:ilvl w:val="0"/>
                      <w:numId w:val="40"/>
                    </w:numPr>
                    <w:spacing w:after="160" w:line="259" w:lineRule="auto"/>
                  </w:pPr>
                  <w:r>
                    <w:t xml:space="preserve">systems </w:t>
                  </w:r>
                </w:p>
              </w:txbxContent>
            </v:textbox>
            <w10:wrap anchorx="margin"/>
          </v:shape>
        </w:pict>
      </w:r>
      <w:r w:rsidR="000D6419">
        <w:tab/>
      </w:r>
    </w:p>
    <w:p w:rsidR="000D6419" w:rsidRPr="006A5A96" w:rsidRDefault="004D3783" w:rsidP="000D6419">
      <w:pPr>
        <w:tabs>
          <w:tab w:val="left" w:pos="8177"/>
        </w:tabs>
      </w:pPr>
      <w:r w:rsidRPr="004D3783">
        <w:rPr>
          <w:noProof/>
        </w:rPr>
        <w:pict>
          <v:rect id="Rectangle 59" o:spid="_x0000_s1043" style="position:absolute;margin-left:222.65pt;margin-top:.8pt;width:96.4pt;height:45.7pt;z-index:2517012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sidRPr="00061D8A">
                    <w:rPr>
                      <w:b/>
                    </w:rPr>
                    <w:t>Examination of witness</w:t>
                  </w:r>
                </w:p>
              </w:txbxContent>
            </v:textbox>
            <w10:wrap anchorx="margin"/>
          </v:rect>
        </w:pict>
      </w:r>
      <w:r w:rsidR="000D6419">
        <w:tab/>
      </w:r>
    </w:p>
    <w:p w:rsidR="000D6419" w:rsidRDefault="000D6419" w:rsidP="000D6419"/>
    <w:p w:rsidR="000D6419" w:rsidRDefault="000D6419" w:rsidP="000D6419">
      <w:pPr>
        <w:tabs>
          <w:tab w:val="left" w:pos="6499"/>
        </w:tabs>
      </w:pPr>
      <w:r>
        <w:tab/>
      </w:r>
    </w:p>
    <w:p w:rsidR="000D6419" w:rsidRPr="0036393C" w:rsidRDefault="000D6419" w:rsidP="000D6419"/>
    <w:p w:rsidR="000D6419" w:rsidRDefault="004D3783" w:rsidP="000D6419">
      <w:r w:rsidRPr="004D3783">
        <w:rPr>
          <w:noProof/>
        </w:rPr>
        <w:pict>
          <v:shape id="Right Arrow 29" o:spid="_x0000_s1048" type="#_x0000_t13" style="position:absolute;margin-left:304.15pt;margin-top:12.6pt;width:21pt;height:21.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" adj="10800" fillcolor="#ed7d31" strokecolor="window" strokeweight="1.5pt"/>
        </w:pict>
      </w:r>
    </w:p>
    <w:p w:rsidR="000D6419" w:rsidRDefault="004D3783" w:rsidP="000D6419">
      <w:pPr>
        <w:jc w:val="center"/>
      </w:pPr>
      <w:r w:rsidRPr="004D3783">
        <w:rPr>
          <w:noProof/>
        </w:rPr>
        <w:pict>
          <v:rect id="Rectangle 61" o:spid="_x0000_s1044" style="position:absolute;left:0;text-align:left;margin-left:207.95pt;margin-top:.95pt;width:96.4pt;height:45.7pt;z-index:2517022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sidRPr="00061D8A">
                    <w:rPr>
                      <w:b/>
                    </w:rPr>
                    <w:t>Judgment/Order</w:t>
                  </w:r>
                </w:p>
              </w:txbxContent>
            </v:textbox>
            <w10:wrap anchorx="margin"/>
          </v:rect>
        </w:pict>
      </w:r>
    </w:p>
    <w:p w:rsidR="000D6419" w:rsidRPr="0036393C" w:rsidRDefault="000D6419" w:rsidP="000D6419"/>
    <w:p w:rsidR="000D6419" w:rsidRDefault="000D6419" w:rsidP="000D6419">
      <w:pPr>
        <w:jc w:val="center"/>
      </w:pPr>
    </w:p>
    <w:p w:rsidR="000D6419" w:rsidRPr="0036393C" w:rsidRDefault="000D6419" w:rsidP="000D6419">
      <w:pPr>
        <w:jc w:val="cente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4D3783" w:rsidP="000D6419">
      <w:pPr>
        <w:spacing w:after="200"/>
        <w:jc w:val="both"/>
        <w:rPr>
          <w:rFonts w:ascii="Arial" w:hAnsi="Arial" w:cs="Arial"/>
          <w:b/>
          <w:bCs/>
          <w:iCs/>
          <w:color w:val="002060"/>
        </w:rPr>
      </w:pPr>
      <w:r w:rsidRPr="004D3783">
        <w:rPr>
          <w:noProof/>
        </w:rPr>
        <w:pict>
          <v:rect id="Rectangle 62" o:spid="_x0000_s1045" style="position:absolute;left:0;text-align:left;margin-left:180pt;margin-top:16.6pt;width:155.25pt;height:36pt;z-index:251721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" fillcolor="#b5d5a7" strokecolor="#70ad47" strokeweight=".5pt">
            <v:fill color2="#9cca86" rotate="t" colors="0 #b5d5a7;.5 #aace99;1 #9cca86" focus="100%" type="gradient">
              <o:fill v:ext="view" type="gradientUnscaled"/>
            </v:fill>
            <v:textbox>
              <w:txbxContent>
                <w:p w:rsidR="00A07141" w:rsidRPr="00061D8A" w:rsidRDefault="00A07141" w:rsidP="000D6419">
                  <w:pPr>
                    <w:jc w:val="center"/>
                    <w:rPr>
                      <w:b/>
                    </w:rPr>
                  </w:pPr>
                  <w:r>
                    <w:rPr>
                      <w:b/>
                    </w:rPr>
                    <w:t>CROSS-CUTTING ISSUES</w:t>
                  </w:r>
                </w:p>
              </w:txbxContent>
            </v:textbox>
            <w10:wrap anchorx="margin"/>
          </v:rect>
        </w:pict>
      </w:r>
    </w:p>
    <w:p w:rsidR="000D6419" w:rsidRDefault="000D6419" w:rsidP="000D6419">
      <w:pPr>
        <w:spacing w:after="200"/>
        <w:jc w:val="both"/>
        <w:rPr>
          <w:rFonts w:ascii="Arial" w:hAnsi="Arial" w:cs="Arial"/>
          <w:b/>
          <w:bCs/>
          <w:iCs/>
          <w:color w:val="002060"/>
        </w:rPr>
      </w:pPr>
    </w:p>
    <w:p w:rsidR="000D6419" w:rsidRDefault="004D3783" w:rsidP="000D6419">
      <w:pPr>
        <w:spacing w:after="200"/>
        <w:jc w:val="both"/>
        <w:rPr>
          <w:rFonts w:ascii="Arial" w:hAnsi="Arial" w:cs="Arial"/>
          <w:b/>
          <w:bCs/>
          <w:iCs/>
          <w:color w:val="002060"/>
        </w:rPr>
      </w:pPr>
      <w:r w:rsidRPr="004D378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47" type="#_x0000_t67" style="position:absolute;left:0;text-align:left;margin-left:240.75pt;margin-top:11.75pt;width:38.15pt;height:28.5pt;z-index:251723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" adj="10800" fillcolor="#5b9bd5" strokecolor="#41719c" strokeweight="1pt"/>
        </w:pict>
      </w:r>
    </w:p>
    <w:p w:rsidR="000D6419" w:rsidRDefault="004D3783" w:rsidP="000D6419">
      <w:pPr>
        <w:spacing w:after="200"/>
        <w:jc w:val="both"/>
        <w:rPr>
          <w:rFonts w:ascii="Arial" w:hAnsi="Arial" w:cs="Arial"/>
          <w:b/>
          <w:bCs/>
          <w:iCs/>
          <w:color w:val="002060"/>
        </w:rPr>
      </w:pPr>
      <w:r w:rsidRPr="004D3783">
        <w:rPr>
          <w:noProof/>
        </w:rPr>
        <w:pict>
          <v:shape id="Text Box 64" o:spid="_x0000_s1046" type="#_x0000_t202" style="position:absolute;left:0;text-align:left;margin-left:708.3pt;margin-top:19pt;width:399.75pt;height:222.75pt;z-index:25172275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" fillcolor="window" strokeweight=".5pt">
            <v:textbox>
              <w:txbxContent>
                <w:p w:rsidR="00A07141" w:rsidRPr="006640B2" w:rsidRDefault="00A07141" w:rsidP="00335D76">
                  <w:pPr>
                    <w:pStyle w:val="ListParagraph"/>
                    <w:numPr>
                      <w:ilvl w:val="0"/>
                      <w:numId w:val="45"/>
                    </w:numPr>
                    <w:spacing w:after="160" w:line="259" w:lineRule="auto"/>
                  </w:pPr>
                  <w:r w:rsidRPr="006640B2">
                    <w:t>Legal aid for the poor is often translating into poor legal aid;</w:t>
                  </w:r>
                </w:p>
                <w:p w:rsidR="00A07141" w:rsidRPr="006640B2" w:rsidRDefault="00A07141" w:rsidP="00335D76">
                  <w:pPr>
                    <w:pStyle w:val="ListParagraph"/>
                    <w:numPr>
                      <w:ilvl w:val="0"/>
                      <w:numId w:val="45"/>
                    </w:numPr>
                    <w:spacing w:after="160" w:line="259" w:lineRule="auto"/>
                  </w:pPr>
                  <w:r w:rsidRPr="006640B2">
                    <w:rPr>
                      <w:rFonts w:cs="Arial"/>
                    </w:rPr>
                    <w:t>Lack of skilled, knowledgeable and</w:t>
                  </w:r>
                  <w:r>
                    <w:rPr>
                      <w:rFonts w:cs="Arial"/>
                    </w:rPr>
                    <w:t xml:space="preserve"> experienced criminal lawyers in the posts</w:t>
                  </w:r>
                  <w:r w:rsidRPr="006640B2">
                    <w:rPr>
                      <w:rFonts w:cs="Arial"/>
                    </w:rPr>
                    <w:t xml:space="preserve"> of PPs and APPs</w:t>
                  </w:r>
                </w:p>
                <w:p w:rsidR="00A07141" w:rsidRPr="006640B2" w:rsidRDefault="00A07141" w:rsidP="00335D76">
                  <w:pPr>
                    <w:pStyle w:val="ListParagraph"/>
                    <w:numPr>
                      <w:ilvl w:val="0"/>
                      <w:numId w:val="45"/>
                    </w:numPr>
                    <w:spacing w:after="160" w:line="259" w:lineRule="auto"/>
                  </w:pPr>
                  <w:r w:rsidRPr="006640B2">
                    <w:t xml:space="preserve">Lack of dedicated, committed and competent lawyers </w:t>
                  </w:r>
                  <w:r>
                    <w:t>in the DLAC panel</w:t>
                  </w:r>
                </w:p>
                <w:p w:rsidR="00A07141" w:rsidRPr="006640B2" w:rsidRDefault="00A07141" w:rsidP="00335D76">
                  <w:pPr>
                    <w:pStyle w:val="ListParagraph"/>
                    <w:numPr>
                      <w:ilvl w:val="0"/>
                      <w:numId w:val="45"/>
                    </w:numPr>
                    <w:spacing w:after="160" w:line="259" w:lineRule="auto"/>
                  </w:pPr>
                  <w:r w:rsidRPr="006640B2">
                    <w:t>No designated focal point to proactively navigate the criminal justice system on behalf of UTPs</w:t>
                  </w:r>
                </w:p>
                <w:p w:rsidR="00A07141" w:rsidRPr="006640B2" w:rsidRDefault="00A07141" w:rsidP="00335D76">
                  <w:pPr>
                    <w:pStyle w:val="ListParagraph"/>
                    <w:numPr>
                      <w:ilvl w:val="0"/>
                      <w:numId w:val="45"/>
                    </w:numPr>
                    <w:spacing w:after="160" w:line="259" w:lineRule="auto"/>
                  </w:pPr>
                  <w:r w:rsidRPr="006640B2">
                    <w:t xml:space="preserve">No formal mechanism and oversight body to track, review and monitor progress of cases </w:t>
                  </w:r>
                  <w:r>
                    <w:t xml:space="preserve">of </w:t>
                  </w:r>
                  <w:r w:rsidRPr="006640B2">
                    <w:t>UTPs</w:t>
                  </w:r>
                </w:p>
                <w:p w:rsidR="00A07141" w:rsidRDefault="00A07141" w:rsidP="00335D76">
                  <w:pPr>
                    <w:pStyle w:val="ListParagraph"/>
                    <w:numPr>
                      <w:ilvl w:val="0"/>
                      <w:numId w:val="45"/>
                    </w:numPr>
                    <w:spacing w:after="160" w:line="259" w:lineRule="auto"/>
                  </w:pPr>
                  <w:r w:rsidRPr="006640B2">
                    <w:t>No accountability and incentives for court staff to expedit</w:t>
                  </w:r>
                  <w:r>
                    <w:t>e the disposal of cases of UTPs</w:t>
                  </w:r>
                </w:p>
                <w:p w:rsidR="00A07141" w:rsidRDefault="00A07141" w:rsidP="00335D76">
                  <w:pPr>
                    <w:pStyle w:val="ListParagraph"/>
                    <w:numPr>
                      <w:ilvl w:val="0"/>
                      <w:numId w:val="45"/>
                    </w:numPr>
                    <w:spacing w:after="160" w:line="259" w:lineRule="auto"/>
                  </w:pPr>
                  <w:r>
                    <w:t xml:space="preserve">No formal platform to jointly review and address the blockages within the criminal justice system by the key actors </w:t>
                  </w:r>
                </w:p>
                <w:p w:rsidR="00A07141" w:rsidRPr="006640B2" w:rsidRDefault="00A07141" w:rsidP="00335D76">
                  <w:pPr>
                    <w:pStyle w:val="ListParagraph"/>
                    <w:numPr>
                      <w:ilvl w:val="0"/>
                      <w:numId w:val="45"/>
                    </w:numPr>
                    <w:spacing w:after="160" w:line="259" w:lineRule="auto"/>
                  </w:pPr>
                  <w:r>
                    <w:t xml:space="preserve">No MIS system in place to collect and store data re: inflow into prisons for immediate intervention </w:t>
                  </w:r>
                </w:p>
              </w:txbxContent>
            </v:textbox>
            <w10:wrap anchorx="margin"/>
          </v:shape>
        </w:pict>
      </w: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0D6419" w:rsidRDefault="000D6419" w:rsidP="000D6419">
      <w:pPr>
        <w:spacing w:after="200"/>
        <w:jc w:val="both"/>
        <w:rPr>
          <w:rFonts w:ascii="Arial" w:hAnsi="Arial" w:cs="Arial"/>
          <w:b/>
          <w:bCs/>
          <w:iCs/>
          <w:color w:val="002060"/>
        </w:rPr>
      </w:pPr>
    </w:p>
    <w:p w:rsidR="00CB3FD1" w:rsidRDefault="00CB3FD1" w:rsidP="00462A1F">
      <w:pPr>
        <w:pStyle w:val="Heading1"/>
        <w:numPr>
          <w:ilvl w:val="0"/>
          <w:numId w:val="0"/>
        </w:numPr>
        <w:ind w:left="432"/>
        <w:jc w:val="center"/>
        <w:rPr>
          <w:b w:val="0"/>
          <w:bCs/>
          <w:iCs/>
          <w:color w:val="002060"/>
        </w:rPr>
      </w:pPr>
      <w:bookmarkStart w:id="297" w:name="_Toc505468289"/>
      <w:r>
        <w:rPr>
          <w:b w:val="0"/>
          <w:bCs/>
          <w:iCs/>
          <w:color w:val="002060"/>
        </w:rPr>
        <w:t>CHAPTER VI</w:t>
      </w:r>
      <w:bookmarkEnd w:id="297"/>
    </w:p>
    <w:p w:rsidR="00AA0A02" w:rsidRPr="00462A1F" w:rsidRDefault="00AA0A02" w:rsidP="009D2EB5">
      <w:pPr>
        <w:pStyle w:val="Heading1"/>
        <w:numPr>
          <w:ilvl w:val="0"/>
          <w:numId w:val="0"/>
        </w:numPr>
        <w:ind w:left="432"/>
        <w:jc w:val="center"/>
        <w:rPr>
          <w:b w:val="0"/>
          <w:bCs/>
          <w:iCs/>
          <w:color w:val="002060"/>
        </w:rPr>
      </w:pPr>
      <w:bookmarkStart w:id="298" w:name="_Toc505468290"/>
      <w:r w:rsidRPr="00462A1F">
        <w:rPr>
          <w:b w:val="0"/>
          <w:bCs/>
          <w:iCs/>
          <w:color w:val="002060"/>
        </w:rPr>
        <w:t>REGIONAL DEVELOPMENTS</w:t>
      </w:r>
      <w:r w:rsidR="00723282" w:rsidRPr="00462A1F">
        <w:rPr>
          <w:b w:val="0"/>
          <w:bCs/>
          <w:iCs/>
          <w:color w:val="002060"/>
        </w:rPr>
        <w:t xml:space="preserve"> </w:t>
      </w:r>
      <w:r w:rsidRPr="00462A1F">
        <w:rPr>
          <w:b w:val="0"/>
          <w:bCs/>
          <w:iCs/>
          <w:color w:val="002060"/>
        </w:rPr>
        <w:t>AND PRACTICES AROUND REDUCING OVERCROWDING IN PRISONS</w:t>
      </w:r>
      <w:bookmarkEnd w:id="298"/>
    </w:p>
    <w:p w:rsidR="00AA0A02" w:rsidRPr="004E1F77" w:rsidRDefault="00AA0A02" w:rsidP="004E1F77">
      <w:pPr>
        <w:jc w:val="both"/>
        <w:rPr>
          <w:rFonts w:ascii="Arial" w:hAnsi="Arial" w:cs="Arial"/>
          <w:b/>
          <w:bCs/>
        </w:rPr>
      </w:pPr>
    </w:p>
    <w:p w:rsidR="00AA0A02" w:rsidRPr="004E1F77" w:rsidRDefault="00AA0A02" w:rsidP="004E1F77">
      <w:pPr>
        <w:jc w:val="both"/>
        <w:rPr>
          <w:rFonts w:ascii="Arial" w:hAnsi="Arial" w:cs="Arial"/>
          <w:bCs/>
        </w:rPr>
      </w:pPr>
      <w:r w:rsidRPr="004E1F77">
        <w:rPr>
          <w:rFonts w:ascii="Arial" w:hAnsi="Arial" w:cs="Arial"/>
          <w:bCs/>
        </w:rPr>
        <w:t xml:space="preserve">This </w:t>
      </w:r>
      <w:r w:rsidR="00AF3DE6">
        <w:rPr>
          <w:rFonts w:ascii="Arial" w:hAnsi="Arial" w:cs="Arial"/>
          <w:bCs/>
        </w:rPr>
        <w:t>chapter</w:t>
      </w:r>
      <w:r w:rsidRPr="004E1F77">
        <w:rPr>
          <w:rFonts w:ascii="Arial" w:hAnsi="Arial" w:cs="Arial"/>
          <w:bCs/>
        </w:rPr>
        <w:t xml:space="preserve"> will provide a snapshot of good practices (re: measures towards reducing prison overcrowding) that have been mooted or piloted in recent years in India, Sri Lanka and Malaysia. In India, they are an outcome of a spate of Supreme Court </w:t>
      </w:r>
      <w:r w:rsidR="00D6148C">
        <w:rPr>
          <w:rFonts w:ascii="Arial" w:hAnsi="Arial" w:cs="Arial"/>
          <w:bCs/>
        </w:rPr>
        <w:t xml:space="preserve">(SC) </w:t>
      </w:r>
      <w:r w:rsidRPr="004E1F77">
        <w:rPr>
          <w:rFonts w:ascii="Arial" w:hAnsi="Arial" w:cs="Arial"/>
          <w:bCs/>
        </w:rPr>
        <w:t xml:space="preserve">directives and guidelines in response to public interest litigation filed by concerned human rights activists (including former Justices of the Supreme Court of India) and civil society actors as well as recommendations emanating from consultations triggered at various levels involving key actors within the criminal justice system. Below is a raft of options either in the form of guidelines, directives, observations from the Apex Court or legislative and policy changes which if implemented in letter and spirit would go a long way in relieving the State of the burden of tackling the menace of overcrowding </w:t>
      </w:r>
      <w:r w:rsidR="00D6148C">
        <w:rPr>
          <w:rFonts w:ascii="Arial" w:hAnsi="Arial" w:cs="Arial"/>
          <w:bCs/>
        </w:rPr>
        <w:t xml:space="preserve">in prisons </w:t>
      </w:r>
      <w:r w:rsidRPr="004E1F77">
        <w:rPr>
          <w:rFonts w:ascii="Arial" w:hAnsi="Arial" w:cs="Arial"/>
          <w:bCs/>
        </w:rPr>
        <w:t>on one hand and reducing</w:t>
      </w:r>
      <w:r w:rsidR="00D6148C">
        <w:rPr>
          <w:rFonts w:ascii="Arial" w:hAnsi="Arial" w:cs="Arial"/>
          <w:bCs/>
        </w:rPr>
        <w:t xml:space="preserve"> case backlogs on the other</w:t>
      </w:r>
      <w:r w:rsidRPr="004E1F77">
        <w:rPr>
          <w:rFonts w:ascii="Arial" w:hAnsi="Arial" w:cs="Arial"/>
          <w:bCs/>
        </w:rPr>
        <w:t xml:space="preserve">. </w:t>
      </w:r>
    </w:p>
    <w:p w:rsidR="00AA0A02" w:rsidRPr="004E1F77" w:rsidRDefault="00AA0A02" w:rsidP="004E1F77">
      <w:pPr>
        <w:jc w:val="both"/>
        <w:rPr>
          <w:rFonts w:ascii="Arial" w:hAnsi="Arial" w:cs="Arial"/>
          <w:bCs/>
        </w:rPr>
      </w:pPr>
    </w:p>
    <w:p w:rsidR="00EA7508" w:rsidRPr="00630321" w:rsidRDefault="008A26EC" w:rsidP="00B23508">
      <w:pPr>
        <w:pStyle w:val="Heading2"/>
        <w:numPr>
          <w:ilvl w:val="1"/>
          <w:numId w:val="62"/>
        </w:numPr>
        <w:rPr>
          <w:i w:val="0"/>
          <w:sz w:val="26"/>
          <w:szCs w:val="26"/>
        </w:rPr>
      </w:pPr>
      <w:bookmarkStart w:id="299" w:name="_Toc505468291"/>
      <w:r w:rsidRPr="00630321">
        <w:rPr>
          <w:i w:val="0"/>
          <w:sz w:val="26"/>
          <w:szCs w:val="26"/>
        </w:rPr>
        <w:t>Developments in India Re: Case-laws, Legislative Amendments and NGO initiatives</w:t>
      </w:r>
      <w:bookmarkEnd w:id="299"/>
    </w:p>
    <w:p w:rsidR="00EA7508" w:rsidRPr="00EA7508" w:rsidRDefault="00EA7508" w:rsidP="00EA7508">
      <w:pPr>
        <w:pStyle w:val="ListParagraph"/>
        <w:ind w:left="1080"/>
        <w:jc w:val="both"/>
        <w:rPr>
          <w:rFonts w:ascii="Arial" w:hAnsi="Arial" w:cs="Arial"/>
          <w:b/>
          <w:i/>
        </w:rPr>
      </w:pPr>
    </w:p>
    <w:p w:rsidR="004E3BC0" w:rsidRPr="00462A1F" w:rsidRDefault="004E3BC0" w:rsidP="00B23508">
      <w:pPr>
        <w:pStyle w:val="Heading3"/>
        <w:numPr>
          <w:ilvl w:val="2"/>
          <w:numId w:val="62"/>
        </w:numPr>
      </w:pPr>
      <w:bookmarkStart w:id="300" w:name="_Toc505468292"/>
      <w:r w:rsidRPr="00462A1F">
        <w:t>Menace of overcrowding</w:t>
      </w:r>
      <w:bookmarkEnd w:id="300"/>
    </w:p>
    <w:p w:rsidR="00BB4A68" w:rsidRDefault="00BB4A68" w:rsidP="004E1F77">
      <w:pPr>
        <w:jc w:val="both"/>
        <w:rPr>
          <w:rFonts w:ascii="Arial" w:hAnsi="Arial" w:cs="Arial"/>
        </w:rPr>
      </w:pPr>
    </w:p>
    <w:p w:rsidR="004E3BC0" w:rsidRPr="004E1F77" w:rsidRDefault="004E3BC0" w:rsidP="004E1F77">
      <w:pPr>
        <w:jc w:val="both"/>
        <w:rPr>
          <w:rFonts w:ascii="Arial" w:hAnsi="Arial" w:cs="Arial"/>
        </w:rPr>
      </w:pPr>
      <w:r w:rsidRPr="004E1F77">
        <w:rPr>
          <w:rFonts w:ascii="Arial" w:hAnsi="Arial" w:cs="Arial"/>
        </w:rPr>
        <w:t>Overcrowding in prisons adversely impacts the health of prisoners</w:t>
      </w:r>
      <w:r w:rsidR="00D6148C">
        <w:rPr>
          <w:rFonts w:ascii="Arial" w:hAnsi="Arial" w:cs="Arial"/>
        </w:rPr>
        <w:t>.</w:t>
      </w:r>
      <w:r w:rsidRPr="004E1F77">
        <w:rPr>
          <w:rStyle w:val="FootnoteReference"/>
          <w:rFonts w:ascii="Arial" w:hAnsi="Arial" w:cs="Arial"/>
        </w:rPr>
        <w:footnoteReference w:id="60"/>
      </w:r>
      <w:r w:rsidRPr="004E1F77">
        <w:rPr>
          <w:rFonts w:ascii="Arial" w:hAnsi="Arial" w:cs="Arial"/>
        </w:rPr>
        <w:t xml:space="preserve"> In this case, it has been observed by the Supreme Court of India, that because of overcrowding, first offenders and petty criminals often mingle with hardened criminals and are influenced by them. In the same case, the Supreme Court has provided directives to the concerned jail authorities to enable prisoners to visit their homes in case of emergency like death, serious illness and on important festivals, relaxing the necessary formalities, including insisting for any deposit or security or police report. The jail authorities by way of follow up action may be instructed to submit the report of their returns to the concerned sessions judge. To this end, suggestions have been made for the posting of adequate number of escorts and providing vehicles by the Home Department to facilitate periodic visits by the prisoners to their homes. The Jail Superintendents ha</w:t>
      </w:r>
      <w:r w:rsidR="00D6148C">
        <w:rPr>
          <w:rFonts w:ascii="Arial" w:hAnsi="Arial" w:cs="Arial"/>
        </w:rPr>
        <w:t>ve</w:t>
      </w:r>
      <w:r w:rsidRPr="004E1F77">
        <w:rPr>
          <w:rFonts w:ascii="Arial" w:hAnsi="Arial" w:cs="Arial"/>
        </w:rPr>
        <w:t xml:space="preserve"> been further instructed to make necessary arrangements (by providing for police escorts and vehicles to the jail authorities) to produce the UTPs before the concerned courts (in which their cases are pending) on the hearing dates fixed by the same. </w:t>
      </w:r>
    </w:p>
    <w:p w:rsidR="004E3BC0" w:rsidRPr="004E1F77" w:rsidRDefault="004E3BC0" w:rsidP="004E1F77">
      <w:pPr>
        <w:jc w:val="both"/>
        <w:rPr>
          <w:rFonts w:ascii="Arial" w:hAnsi="Arial" w:cs="Arial"/>
        </w:rPr>
      </w:pPr>
    </w:p>
    <w:p w:rsidR="004E3BC0" w:rsidRDefault="004E3BC0" w:rsidP="004E1F77">
      <w:pPr>
        <w:jc w:val="both"/>
        <w:rPr>
          <w:rFonts w:ascii="Arial" w:hAnsi="Arial" w:cs="Arial"/>
        </w:rPr>
      </w:pPr>
      <w:r w:rsidRPr="004E1F77">
        <w:rPr>
          <w:rFonts w:ascii="Arial" w:hAnsi="Arial" w:cs="Arial"/>
        </w:rPr>
        <w:t>With a view to reducing overcrowding in prisons, the SC went on to recommend exploring other alternatives to imprisonment, such as fine; community service, parole, release before serving the full sentence upon conviction and probation.</w:t>
      </w:r>
      <w:r w:rsidR="006B6C0A">
        <w:rPr>
          <w:rFonts w:ascii="Arial" w:hAnsi="Arial" w:cs="Arial"/>
        </w:rPr>
        <w:t xml:space="preserve"> </w:t>
      </w:r>
    </w:p>
    <w:p w:rsidR="006B6C0A" w:rsidRPr="006B6C0A" w:rsidRDefault="006B6C0A" w:rsidP="004E1F77">
      <w:pPr>
        <w:jc w:val="both"/>
        <w:rPr>
          <w:rFonts w:ascii="Arial" w:hAnsi="Arial" w:cs="Arial"/>
        </w:rPr>
      </w:pPr>
    </w:p>
    <w:p w:rsidR="00AA0A02" w:rsidRPr="006529EB" w:rsidRDefault="00AA0A02" w:rsidP="00B23508">
      <w:pPr>
        <w:pStyle w:val="Heading3"/>
        <w:numPr>
          <w:ilvl w:val="2"/>
          <w:numId w:val="62"/>
        </w:numPr>
        <w:rPr>
          <w:bCs/>
        </w:rPr>
      </w:pPr>
      <w:bookmarkStart w:id="301" w:name="_Toc505468293"/>
      <w:r w:rsidRPr="006529EB">
        <w:rPr>
          <w:bCs/>
        </w:rPr>
        <w:t>Observations on the rights of prisoners/ relationship be</w:t>
      </w:r>
      <w:r w:rsidR="006529EB" w:rsidRPr="00630321">
        <w:rPr>
          <w:bCs/>
        </w:rPr>
        <w:t>tween poverty and incarceration</w:t>
      </w:r>
      <w:bookmarkEnd w:id="301"/>
    </w:p>
    <w:p w:rsidR="00BB4A68" w:rsidRDefault="00BB4A68" w:rsidP="004E1F77">
      <w:pPr>
        <w:jc w:val="both"/>
        <w:rPr>
          <w:rFonts w:ascii="Arial" w:hAnsi="Arial" w:cs="Arial"/>
          <w:bCs/>
        </w:rPr>
      </w:pPr>
    </w:p>
    <w:p w:rsidR="00E05B82" w:rsidRPr="004E1F77" w:rsidRDefault="00AA0A02" w:rsidP="004E1F77">
      <w:pPr>
        <w:jc w:val="both"/>
        <w:rPr>
          <w:rFonts w:ascii="Arial" w:hAnsi="Arial" w:cs="Arial"/>
          <w:bCs/>
        </w:rPr>
      </w:pPr>
      <w:r w:rsidRPr="004E1F77">
        <w:rPr>
          <w:rFonts w:ascii="Arial" w:hAnsi="Arial" w:cs="Arial"/>
          <w:bCs/>
        </w:rPr>
        <w:t>The Indian Supreme Court has way back in 1980 emphatically iterated that prisoners cannot be robbed of their fundamental rights although it may result in limited curtailment of such rights while held in confinement</w:t>
      </w:r>
      <w:r w:rsidR="00D6148C">
        <w:rPr>
          <w:rFonts w:ascii="Arial" w:hAnsi="Arial" w:cs="Arial"/>
          <w:bCs/>
        </w:rPr>
        <w:t>.</w:t>
      </w:r>
      <w:r w:rsidRPr="004E1F77">
        <w:rPr>
          <w:rStyle w:val="FootnoteReference"/>
          <w:rFonts w:ascii="Arial" w:hAnsi="Arial" w:cs="Arial"/>
          <w:bCs/>
        </w:rPr>
        <w:footnoteReference w:id="61"/>
      </w:r>
      <w:r w:rsidRPr="004E1F77">
        <w:rPr>
          <w:rFonts w:ascii="Arial" w:hAnsi="Arial" w:cs="Arial"/>
          <w:bCs/>
        </w:rPr>
        <w:t xml:space="preserve"> In the same case, the Court aptly suggested that most detainees who incarcerate belong to the economically and socially marginalized groups and owing to their financial and social limitations, their voices become silent inside the ‘</w:t>
      </w:r>
      <w:r w:rsidRPr="004E1F77">
        <w:rPr>
          <w:rFonts w:ascii="Arial" w:hAnsi="Arial" w:cs="Arial"/>
          <w:bCs/>
          <w:i/>
        </w:rPr>
        <w:t>walled -off’</w:t>
      </w:r>
      <w:r w:rsidRPr="004E1F77">
        <w:rPr>
          <w:rFonts w:ascii="Arial" w:hAnsi="Arial" w:cs="Arial"/>
          <w:bCs/>
        </w:rPr>
        <w:t xml:space="preserve"> world of prisons.</w:t>
      </w:r>
    </w:p>
    <w:p w:rsidR="00AA0A02" w:rsidRPr="006529EB" w:rsidRDefault="00AA0A02" w:rsidP="00B23508">
      <w:pPr>
        <w:pStyle w:val="Heading3"/>
        <w:numPr>
          <w:ilvl w:val="2"/>
          <w:numId w:val="62"/>
        </w:numPr>
        <w:rPr>
          <w:bCs/>
        </w:rPr>
      </w:pPr>
      <w:bookmarkStart w:id="302" w:name="_Toc505468294"/>
      <w:r w:rsidRPr="006529EB">
        <w:rPr>
          <w:bCs/>
        </w:rPr>
        <w:t>Advocating Towards a Therapeutic or Correc</w:t>
      </w:r>
      <w:r w:rsidR="006529EB" w:rsidRPr="00630321">
        <w:rPr>
          <w:bCs/>
        </w:rPr>
        <w:t>tive Intervention for Prisoners</w:t>
      </w:r>
      <w:bookmarkEnd w:id="302"/>
    </w:p>
    <w:p w:rsidR="00BB4A68" w:rsidRDefault="00BB4A68" w:rsidP="004E1F77">
      <w:pPr>
        <w:jc w:val="both"/>
        <w:rPr>
          <w:rFonts w:ascii="Arial" w:hAnsi="Arial" w:cs="Arial"/>
          <w:bCs/>
        </w:rPr>
      </w:pPr>
    </w:p>
    <w:p w:rsidR="001818B6" w:rsidRDefault="00AA0A02" w:rsidP="004E1F77">
      <w:pPr>
        <w:jc w:val="both"/>
        <w:rPr>
          <w:rFonts w:ascii="Arial" w:hAnsi="Arial" w:cs="Arial"/>
          <w:bCs/>
        </w:rPr>
      </w:pPr>
      <w:r w:rsidRPr="004E1F77">
        <w:rPr>
          <w:rFonts w:ascii="Arial" w:hAnsi="Arial" w:cs="Arial"/>
          <w:bCs/>
        </w:rPr>
        <w:t>Emphasizing the need to treat criminals with dignity and compassion in consonance with human rights principles, the Indian Supreme Court</w:t>
      </w:r>
      <w:r w:rsidRPr="004E1F77">
        <w:rPr>
          <w:rStyle w:val="FootnoteReference"/>
          <w:rFonts w:ascii="Arial" w:hAnsi="Arial" w:cs="Arial"/>
          <w:bCs/>
        </w:rPr>
        <w:footnoteReference w:id="62"/>
      </w:r>
      <w:r w:rsidRPr="004E1F77">
        <w:rPr>
          <w:rFonts w:ascii="Arial" w:hAnsi="Arial" w:cs="Arial"/>
          <w:bCs/>
        </w:rPr>
        <w:t xml:space="preserve"> has suggested curing “the diseased psychology” of an offender that is responsible for his/her criminal acts through a remedial or restorative approach to ensure his/her rehabilitation and integration with the community.</w:t>
      </w:r>
    </w:p>
    <w:p w:rsidR="001818B6" w:rsidRPr="006529EB" w:rsidRDefault="001818B6" w:rsidP="00B23508">
      <w:pPr>
        <w:pStyle w:val="Heading3"/>
        <w:numPr>
          <w:ilvl w:val="2"/>
          <w:numId w:val="62"/>
        </w:numPr>
        <w:rPr>
          <w:bCs/>
        </w:rPr>
      </w:pPr>
      <w:bookmarkStart w:id="303" w:name="_Toc505468295"/>
      <w:r w:rsidRPr="006529EB">
        <w:rPr>
          <w:bCs/>
        </w:rPr>
        <w:t>Legislative Reforms through Amendments in the Code of Criminal Procedure Re: Overstay of UTPs in Detention</w:t>
      </w:r>
      <w:bookmarkEnd w:id="303"/>
    </w:p>
    <w:p w:rsidR="00BB4A68" w:rsidRDefault="00BB4A68" w:rsidP="001818B6">
      <w:pPr>
        <w:jc w:val="both"/>
        <w:rPr>
          <w:rFonts w:ascii="Arial" w:hAnsi="Arial" w:cs="Arial"/>
          <w:bCs/>
        </w:rPr>
      </w:pPr>
    </w:p>
    <w:p w:rsidR="001818B6" w:rsidRDefault="001818B6" w:rsidP="001818B6">
      <w:pPr>
        <w:jc w:val="both"/>
        <w:rPr>
          <w:rFonts w:ascii="Arial" w:hAnsi="Arial" w:cs="Arial"/>
          <w:bCs/>
        </w:rPr>
      </w:pPr>
      <w:r w:rsidRPr="004E1F77">
        <w:rPr>
          <w:rFonts w:ascii="Arial" w:hAnsi="Arial" w:cs="Arial"/>
          <w:bCs/>
        </w:rPr>
        <w:t>In recognition of the challenge of lodging high number of under trial prisoners in jails and its detrimental impact, significant changes were put in place through specific amendments to the Code of Criminal Procedure in India in 2005. The Code of Criminal Procedure (Amendment) Act 2005 came into effect on June 23, 2006. It has two newly inserted provisions – proviso to Section 436 that makes it obligatory for the Court to release on bail without surety an accused person charged with a bailable offence if s/he is unable to provide surety within a week from arrest. In such case, s/he is presumed to be indigent and it is mandatory for the Court to release the person on bail.</w:t>
      </w:r>
    </w:p>
    <w:p w:rsidR="00BB4A68" w:rsidRPr="004E1F77" w:rsidRDefault="00BB4A68" w:rsidP="001818B6">
      <w:pPr>
        <w:jc w:val="both"/>
        <w:rPr>
          <w:rFonts w:ascii="Arial" w:hAnsi="Arial" w:cs="Arial"/>
          <w:bCs/>
        </w:rPr>
      </w:pPr>
    </w:p>
    <w:p w:rsidR="00BB4A68" w:rsidRDefault="001818B6" w:rsidP="004E1F77">
      <w:pPr>
        <w:jc w:val="both"/>
        <w:rPr>
          <w:rFonts w:ascii="Arial" w:hAnsi="Arial" w:cs="Arial"/>
          <w:bCs/>
        </w:rPr>
      </w:pPr>
      <w:r w:rsidRPr="004E1F77">
        <w:rPr>
          <w:rFonts w:ascii="Arial" w:hAnsi="Arial" w:cs="Arial"/>
          <w:bCs/>
        </w:rPr>
        <w:t>Section 436A succinctly lays down that an UTP (other than one accused of an offence punishable with death) cannot be allowed to incarcerate beyond the timeline of having served one half of the maximum sentence s/he would have received if convicted and has the right to apply for bail. In such case, s/he should be released on his/her personal</w:t>
      </w:r>
      <w:r>
        <w:rPr>
          <w:rFonts w:ascii="Arial" w:hAnsi="Arial" w:cs="Arial"/>
          <w:bCs/>
        </w:rPr>
        <w:t xml:space="preserve"> bond with or without sureties.</w:t>
      </w:r>
    </w:p>
    <w:p w:rsidR="00AA0A02" w:rsidRPr="00EA7508" w:rsidRDefault="00AA0A02" w:rsidP="00B23508">
      <w:pPr>
        <w:pStyle w:val="Heading3"/>
        <w:numPr>
          <w:ilvl w:val="2"/>
          <w:numId w:val="62"/>
        </w:numPr>
        <w:rPr>
          <w:bCs/>
        </w:rPr>
      </w:pPr>
      <w:bookmarkStart w:id="304" w:name="_Toc505468296"/>
      <w:r w:rsidRPr="00630321">
        <w:rPr>
          <w:bCs/>
        </w:rPr>
        <w:t>Supreme Court Guidelines towards setting up a mechanism for periodic monitoring and review of cases of under trial prisoners</w:t>
      </w:r>
      <w:bookmarkEnd w:id="304"/>
    </w:p>
    <w:p w:rsidR="00AA0A02" w:rsidRPr="004E1F77" w:rsidRDefault="00AA0A02" w:rsidP="004E1F77">
      <w:pPr>
        <w:jc w:val="both"/>
        <w:rPr>
          <w:rFonts w:ascii="Arial" w:hAnsi="Arial" w:cs="Arial"/>
          <w:bCs/>
        </w:rPr>
      </w:pPr>
    </w:p>
    <w:p w:rsidR="00533575" w:rsidRPr="004E1F77" w:rsidRDefault="00AA0A02" w:rsidP="004E1F77">
      <w:pPr>
        <w:jc w:val="both"/>
        <w:rPr>
          <w:rFonts w:ascii="Arial" w:hAnsi="Arial" w:cs="Arial"/>
          <w:bCs/>
        </w:rPr>
      </w:pPr>
      <w:r w:rsidRPr="004E1F77">
        <w:rPr>
          <w:rFonts w:ascii="Arial" w:hAnsi="Arial" w:cs="Arial"/>
          <w:bCs/>
        </w:rPr>
        <w:t>Through a landmark judicial pronouncement</w:t>
      </w:r>
      <w:r w:rsidRPr="004E1F77">
        <w:rPr>
          <w:rStyle w:val="FootnoteReference"/>
          <w:rFonts w:ascii="Arial" w:hAnsi="Arial" w:cs="Arial"/>
          <w:bCs/>
        </w:rPr>
        <w:footnoteReference w:id="63"/>
      </w:r>
      <w:r w:rsidRPr="004E1F77">
        <w:rPr>
          <w:rFonts w:ascii="Arial" w:hAnsi="Arial" w:cs="Arial"/>
          <w:bCs/>
        </w:rPr>
        <w:t>, the Indian Supreme Court for the first time accentuated the need for reviewing the cases of UTPs in sync with the sp</w:t>
      </w:r>
      <w:r w:rsidR="005045CB">
        <w:rPr>
          <w:rFonts w:ascii="Arial" w:hAnsi="Arial" w:cs="Arial"/>
          <w:bCs/>
        </w:rPr>
        <w:t xml:space="preserve">irit of Section 436A of the Cr. </w:t>
      </w:r>
      <w:r w:rsidRPr="004E1F77">
        <w:rPr>
          <w:rFonts w:ascii="Arial" w:hAnsi="Arial" w:cs="Arial"/>
          <w:bCs/>
        </w:rPr>
        <w:t>PC and directed concerned government authorities to explore and exhaust necessary measures to zero</w:t>
      </w:r>
      <w:r w:rsidR="005045CB">
        <w:rPr>
          <w:rFonts w:ascii="Arial" w:hAnsi="Arial" w:cs="Arial"/>
          <w:bCs/>
        </w:rPr>
        <w:t>-</w:t>
      </w:r>
      <w:r w:rsidRPr="004E1F77">
        <w:rPr>
          <w:rFonts w:ascii="Arial" w:hAnsi="Arial" w:cs="Arial"/>
          <w:bCs/>
        </w:rPr>
        <w:t>in the possibility of prolonged incarceration of UTPs beyond half the timeline of the maximum sentence they would</w:t>
      </w:r>
      <w:r w:rsidR="00BB4A68">
        <w:rPr>
          <w:rFonts w:ascii="Arial" w:hAnsi="Arial" w:cs="Arial"/>
          <w:bCs/>
        </w:rPr>
        <w:t xml:space="preserve"> have received upon conviction.</w:t>
      </w:r>
    </w:p>
    <w:p w:rsidR="00AA0A02" w:rsidRPr="00EA7508" w:rsidRDefault="00AA0A02" w:rsidP="00B23508">
      <w:pPr>
        <w:pStyle w:val="Heading3"/>
        <w:numPr>
          <w:ilvl w:val="2"/>
          <w:numId w:val="62"/>
        </w:numPr>
        <w:rPr>
          <w:bCs/>
        </w:rPr>
      </w:pPr>
      <w:bookmarkStart w:id="305" w:name="_Toc505468297"/>
      <w:r w:rsidRPr="00630321">
        <w:rPr>
          <w:bCs/>
        </w:rPr>
        <w:t>Observations and Guidelines Re: Inhuman Conditions in 1382 Prisons Case</w:t>
      </w:r>
      <w:r w:rsidRPr="004E1F77">
        <w:rPr>
          <w:rStyle w:val="FootnoteReference"/>
          <w:b w:val="0"/>
          <w:bCs/>
        </w:rPr>
        <w:footnoteReference w:id="64"/>
      </w:r>
      <w:bookmarkEnd w:id="305"/>
    </w:p>
    <w:p w:rsidR="00AA0A02" w:rsidRPr="004E1F77" w:rsidRDefault="00AA0A02" w:rsidP="004E1F77">
      <w:pPr>
        <w:jc w:val="both"/>
        <w:rPr>
          <w:rFonts w:ascii="Arial" w:hAnsi="Arial" w:cs="Arial"/>
          <w:b/>
          <w:bCs/>
        </w:rPr>
      </w:pPr>
    </w:p>
    <w:p w:rsidR="00AA0A02" w:rsidRPr="004E1F77" w:rsidRDefault="00AA0A02" w:rsidP="004E1F77">
      <w:pPr>
        <w:jc w:val="both"/>
        <w:rPr>
          <w:rFonts w:ascii="Arial" w:hAnsi="Arial" w:cs="Arial"/>
          <w:bCs/>
        </w:rPr>
      </w:pPr>
      <w:r w:rsidRPr="004E1F77">
        <w:rPr>
          <w:rFonts w:ascii="Arial" w:hAnsi="Arial" w:cs="Arial"/>
          <w:bCs/>
        </w:rPr>
        <w:t>Following a graphic story of the harrowing plight of 1382 prisons published in the Dainik Bhaskar (National Edition) on 24 March 2013, Justice R.C Lahoti through a letter drew the attention of the Social Justice Bench of the Supreme Court on the overcrowding in prisons; unnatural death of prisoners; gross inadequacy of staff and the quality and capacity of prison staff.  In his letter, he sounded a note of caution that concerned authorities cannot absolve themselves of their duty to groom inm</w:t>
      </w:r>
      <w:r w:rsidR="005045CB">
        <w:rPr>
          <w:rFonts w:ascii="Arial" w:hAnsi="Arial" w:cs="Arial"/>
          <w:bCs/>
        </w:rPr>
        <w:t>ates for a productive life post-</w:t>
      </w:r>
      <w:r w:rsidRPr="004E1F77">
        <w:rPr>
          <w:rFonts w:ascii="Arial" w:hAnsi="Arial" w:cs="Arial"/>
          <w:bCs/>
        </w:rPr>
        <w:t xml:space="preserve">imprisonment and deploying efforts to segregate petty and first offenders from habitual and hard-core criminals. Subsequently, this letter was registered as a public interest litigation through an order dated 5 July 2013 and the Registry of the Court was directed to issue notice to appropriate authorities for furnishing formal responses on steps taken for the reformation and rehabilitation of prisoners. </w:t>
      </w:r>
    </w:p>
    <w:p w:rsidR="00AA0A02" w:rsidRPr="004E1F77" w:rsidRDefault="00AA0A02" w:rsidP="004E1F77">
      <w:pPr>
        <w:jc w:val="both"/>
        <w:rPr>
          <w:rFonts w:ascii="Arial" w:hAnsi="Arial" w:cs="Arial"/>
          <w:bCs/>
        </w:rPr>
      </w:pPr>
    </w:p>
    <w:p w:rsidR="00AA0A02" w:rsidRPr="004E1F77" w:rsidRDefault="00AA0A02" w:rsidP="004E1F77">
      <w:pPr>
        <w:jc w:val="both"/>
        <w:rPr>
          <w:rFonts w:ascii="Arial" w:hAnsi="Arial" w:cs="Arial"/>
          <w:bCs/>
        </w:rPr>
      </w:pPr>
      <w:r w:rsidRPr="004E1F77">
        <w:rPr>
          <w:rFonts w:ascii="Arial" w:hAnsi="Arial" w:cs="Arial"/>
          <w:bCs/>
        </w:rPr>
        <w:t>Recognizing that the steps taken by the concerned authorities were superficial, the Social Justice Bench of the Supreme Court through an order dated 13 March 2015 required the Union of India to provide detailed information around certain queries including steps taken by the concerned government authorities for effective implementation of Explanati</w:t>
      </w:r>
      <w:r w:rsidR="00D6148C">
        <w:rPr>
          <w:rFonts w:ascii="Arial" w:hAnsi="Arial" w:cs="Arial"/>
          <w:bCs/>
        </w:rPr>
        <w:t>on to Section 436 of the Cr. PC</w:t>
      </w:r>
      <w:r w:rsidRPr="004E1F77">
        <w:rPr>
          <w:rFonts w:ascii="Arial" w:hAnsi="Arial" w:cs="Arial"/>
          <w:bCs/>
        </w:rPr>
        <w:t xml:space="preserve">; the number of persons incarcerating owing to indigence and incapacity to furnish sufficient security/surety for their release on bail; the number of persons incarcerating for having committed compoundable offences and steps taken for the implementation of the Repatriation of Prisoners Act, 2003. </w:t>
      </w:r>
    </w:p>
    <w:p w:rsidR="00AA0A02" w:rsidRPr="004E1F77" w:rsidRDefault="00AA0A02" w:rsidP="004E1F77">
      <w:pPr>
        <w:jc w:val="both"/>
        <w:rPr>
          <w:rFonts w:ascii="Arial" w:hAnsi="Arial" w:cs="Arial"/>
          <w:bCs/>
        </w:rPr>
      </w:pPr>
    </w:p>
    <w:p w:rsidR="00AA0A02" w:rsidRPr="004E1F77" w:rsidRDefault="00AA0A02" w:rsidP="004E1F77">
      <w:pPr>
        <w:jc w:val="both"/>
        <w:rPr>
          <w:rFonts w:ascii="Arial" w:hAnsi="Arial" w:cs="Arial"/>
          <w:bCs/>
        </w:rPr>
      </w:pPr>
      <w:r w:rsidRPr="004E1F77">
        <w:rPr>
          <w:rFonts w:ascii="Arial" w:hAnsi="Arial" w:cs="Arial"/>
          <w:bCs/>
        </w:rPr>
        <w:t>In response, the Ministry of Home Affairs through an affidavit flagged that in the absence of digitalized information management system, it was daunting to aggregate the data manually. As such, the Ministry explained that an e-prison application was being piloted so that it could be rolled out to all the prisons across India and once in place, this would serve as a tool for monitoring the status of prisoners and especially the UTPs. On the issue of implementation of Section 436 A of the Cr. PC, the MoHA informed that it had issued an advisory to concerned government authorities for constituting an Under-Trial Review Committee in every district headed by the District Judge and including the District Magistrate and the Superintendent of Police as members to review the cases of UTPs. It mandated that the URC should meet at least once in every three months. The advisory also required the Jail Superintendents to report to the District Legal Services Committees and the newly constituted URCs on cases where UTPs have completed more than one fourth of the maximum sentence. Besides, they were asked to educate UTPs on their right to bail. In a related vein, it required the District Legal Services Committees to instruct their panel lawyers to take up the cases of UTPs and provide legal assistance for their release on bail as well as take appropriate legal measures for the reduction of the bail amounts where applicable.</w:t>
      </w:r>
    </w:p>
    <w:p w:rsidR="00AA0A02" w:rsidRPr="004E1F77" w:rsidRDefault="00AA0A02" w:rsidP="004E1F77">
      <w:pPr>
        <w:jc w:val="both"/>
        <w:rPr>
          <w:rFonts w:ascii="Arial" w:hAnsi="Arial" w:cs="Arial"/>
          <w:bCs/>
        </w:rPr>
      </w:pPr>
    </w:p>
    <w:p w:rsidR="00AA0A02" w:rsidRPr="004E1F77" w:rsidRDefault="00AA0A02" w:rsidP="004E1F77">
      <w:pPr>
        <w:jc w:val="both"/>
        <w:rPr>
          <w:rFonts w:ascii="Arial" w:hAnsi="Arial" w:cs="Arial"/>
          <w:bCs/>
        </w:rPr>
      </w:pPr>
      <w:r w:rsidRPr="004E1F77">
        <w:rPr>
          <w:rFonts w:ascii="Arial" w:hAnsi="Arial" w:cs="Arial"/>
          <w:bCs/>
        </w:rPr>
        <w:t>On the issue of avenues exhausted for the implementation of Section 436 of the Cr. PC, the MoHA referring to a previous advisory issued by the same way back in 2011 highlighted efforts exhausted by some of the States to reduce the number of UTPs which included releasing some of them under the Probation of Offenders Act, 1958 as well as encouraging NGOs and District Legal Services Committees to proactively take up cases of unrepresented UTPs and thereby accelerating their release.</w:t>
      </w:r>
    </w:p>
    <w:p w:rsidR="00AA0A02" w:rsidRPr="004E1F77" w:rsidRDefault="00AA0A02" w:rsidP="004E1F77">
      <w:pPr>
        <w:jc w:val="both"/>
        <w:rPr>
          <w:rFonts w:ascii="Arial" w:hAnsi="Arial" w:cs="Arial"/>
          <w:bCs/>
        </w:rPr>
      </w:pPr>
    </w:p>
    <w:p w:rsidR="00AA0A02" w:rsidRPr="004E1F77" w:rsidRDefault="00AA0A02" w:rsidP="004E1F77">
      <w:pPr>
        <w:jc w:val="both"/>
        <w:rPr>
          <w:rFonts w:ascii="Arial" w:hAnsi="Arial" w:cs="Arial"/>
          <w:bCs/>
        </w:rPr>
      </w:pPr>
      <w:r w:rsidRPr="004E1F77">
        <w:rPr>
          <w:rFonts w:ascii="Arial" w:hAnsi="Arial" w:cs="Arial"/>
          <w:bCs/>
        </w:rPr>
        <w:t>A chart was annexed with the affidavit which was testimony to the fact that little or no steps were taken by most of the States in relation to persons incarcerating for having committed compoundable offences. However, what came across clearly from the affidavit was that many UTPs had not been released given they were unable to furnish security and surety. The affidavit remained silent as to what steps were taken to mitigate these challenges.</w:t>
      </w:r>
    </w:p>
    <w:p w:rsidR="00AA0A02" w:rsidRPr="004E1F77" w:rsidRDefault="00AA0A02" w:rsidP="004E1F77">
      <w:pPr>
        <w:jc w:val="both"/>
        <w:rPr>
          <w:rFonts w:ascii="Arial" w:hAnsi="Arial" w:cs="Arial"/>
          <w:bCs/>
        </w:rPr>
      </w:pPr>
    </w:p>
    <w:p w:rsidR="00AA0A02" w:rsidRDefault="00AA0A02" w:rsidP="004E1F77">
      <w:pPr>
        <w:jc w:val="both"/>
        <w:rPr>
          <w:rFonts w:ascii="Arial" w:hAnsi="Arial" w:cs="Arial"/>
          <w:bCs/>
        </w:rPr>
      </w:pPr>
      <w:r w:rsidRPr="004E1F77">
        <w:rPr>
          <w:rFonts w:ascii="Arial" w:hAnsi="Arial" w:cs="Arial"/>
          <w:bCs/>
        </w:rPr>
        <w:t>Lamenting that very little has been done on the ground to change the prison culture and reducing overcrowding in prisons, the following directives were issued by the Apex Court on 5 February 2016:</w:t>
      </w:r>
    </w:p>
    <w:p w:rsidR="0079420E" w:rsidRPr="004E1F77" w:rsidRDefault="0079420E" w:rsidP="004E1F77">
      <w:pPr>
        <w:jc w:val="both"/>
        <w:rPr>
          <w:rFonts w:ascii="Arial" w:hAnsi="Arial" w:cs="Arial"/>
          <w:bCs/>
        </w:rPr>
      </w:pPr>
    </w:p>
    <w:p w:rsidR="00D6148C" w:rsidRDefault="00AA0A02" w:rsidP="00335D76">
      <w:pPr>
        <w:pStyle w:val="ListParagraph"/>
        <w:numPr>
          <w:ilvl w:val="0"/>
          <w:numId w:val="19"/>
        </w:numPr>
        <w:ind w:left="450" w:hanging="270"/>
        <w:jc w:val="both"/>
        <w:rPr>
          <w:rFonts w:ascii="Arial" w:hAnsi="Arial" w:cs="Arial"/>
          <w:bCs/>
        </w:rPr>
      </w:pPr>
      <w:r w:rsidRPr="004E1F77">
        <w:rPr>
          <w:rFonts w:ascii="Arial" w:hAnsi="Arial" w:cs="Arial"/>
          <w:bCs/>
        </w:rPr>
        <w:t>URCs formed in every district should meet quarterly to review the cases of UTPs. The Secretary of the District Legal Services Committee has been mandated to attend these meetings and explore options for expediting the release of UTPs and convicts who have served their terms of imprisonment or are entitled to release because of remission granted to them;</w:t>
      </w:r>
    </w:p>
    <w:p w:rsidR="0079420E" w:rsidRDefault="0079420E" w:rsidP="0079420E">
      <w:pPr>
        <w:pStyle w:val="ListParagraph"/>
        <w:ind w:left="450"/>
        <w:jc w:val="both"/>
        <w:rPr>
          <w:rFonts w:ascii="Arial" w:hAnsi="Arial" w:cs="Arial"/>
          <w:bCs/>
        </w:rPr>
      </w:pPr>
    </w:p>
    <w:p w:rsidR="00D6148C" w:rsidRDefault="00AA0A02" w:rsidP="00335D76">
      <w:pPr>
        <w:pStyle w:val="ListParagraph"/>
        <w:numPr>
          <w:ilvl w:val="0"/>
          <w:numId w:val="19"/>
        </w:numPr>
        <w:ind w:left="450" w:hanging="270"/>
        <w:jc w:val="both"/>
        <w:rPr>
          <w:rFonts w:ascii="Arial" w:hAnsi="Arial" w:cs="Arial"/>
          <w:bCs/>
        </w:rPr>
      </w:pPr>
      <w:r w:rsidRPr="00D6148C">
        <w:rPr>
          <w:rFonts w:ascii="Arial" w:hAnsi="Arial" w:cs="Arial"/>
          <w:bCs/>
        </w:rPr>
        <w:t>URCs are mandated to work for the effective implementation of Section 436 and Section 436A of the Cr. PC with a view to fast-tracking the release of UTPs and to take necessary action so that indigent UTPs do not continue to incarcerate for their incapacity to furnish bail bonds;</w:t>
      </w:r>
    </w:p>
    <w:p w:rsidR="00D6148C" w:rsidRDefault="00D6148C" w:rsidP="00D6148C">
      <w:pPr>
        <w:pStyle w:val="ListParagraph"/>
        <w:ind w:left="450"/>
        <w:jc w:val="both"/>
        <w:rPr>
          <w:rFonts w:ascii="Arial" w:hAnsi="Arial" w:cs="Arial"/>
          <w:bCs/>
        </w:rPr>
      </w:pPr>
    </w:p>
    <w:p w:rsidR="00D6148C" w:rsidRDefault="00AA0A02" w:rsidP="00335D76">
      <w:pPr>
        <w:pStyle w:val="ListParagraph"/>
        <w:numPr>
          <w:ilvl w:val="0"/>
          <w:numId w:val="19"/>
        </w:numPr>
        <w:ind w:left="450" w:hanging="270"/>
        <w:jc w:val="both"/>
        <w:rPr>
          <w:rFonts w:ascii="Arial" w:hAnsi="Arial" w:cs="Arial"/>
          <w:bCs/>
        </w:rPr>
      </w:pPr>
      <w:r w:rsidRPr="00D6148C">
        <w:rPr>
          <w:rFonts w:ascii="Arial" w:hAnsi="Arial" w:cs="Arial"/>
          <w:bCs/>
        </w:rPr>
        <w:t>URCs have been required to engage with concerned authorities to apply the Probation of Offenders Act in case of first offenders and expedite their release;</w:t>
      </w:r>
    </w:p>
    <w:p w:rsidR="00D6148C" w:rsidRPr="00D6148C" w:rsidRDefault="00D6148C" w:rsidP="00D6148C">
      <w:pPr>
        <w:pStyle w:val="ListParagraph"/>
        <w:rPr>
          <w:rFonts w:ascii="Arial" w:hAnsi="Arial" w:cs="Arial"/>
          <w:bCs/>
        </w:rPr>
      </w:pPr>
    </w:p>
    <w:p w:rsidR="00D6148C" w:rsidRDefault="00AA0A02" w:rsidP="00335D76">
      <w:pPr>
        <w:pStyle w:val="ListParagraph"/>
        <w:numPr>
          <w:ilvl w:val="0"/>
          <w:numId w:val="19"/>
        </w:numPr>
        <w:ind w:left="450" w:hanging="270"/>
        <w:jc w:val="both"/>
        <w:rPr>
          <w:rFonts w:ascii="Arial" w:hAnsi="Arial" w:cs="Arial"/>
          <w:bCs/>
        </w:rPr>
      </w:pPr>
      <w:r w:rsidRPr="00D6148C">
        <w:rPr>
          <w:rFonts w:ascii="Arial" w:hAnsi="Arial" w:cs="Arial"/>
          <w:bCs/>
        </w:rPr>
        <w:t>The State and District Legal Services Committee have been directed to coordinate and take on sufficient number of competent lawyers in their panel to provide efficacious relief to needy UTPs;</w:t>
      </w:r>
    </w:p>
    <w:p w:rsidR="00D6148C" w:rsidRPr="00D6148C" w:rsidRDefault="00D6148C" w:rsidP="00D6148C">
      <w:pPr>
        <w:pStyle w:val="ListParagraph"/>
        <w:rPr>
          <w:rFonts w:ascii="Arial" w:hAnsi="Arial" w:cs="Arial"/>
          <w:bCs/>
        </w:rPr>
      </w:pPr>
    </w:p>
    <w:p w:rsidR="00D6148C" w:rsidRDefault="00AA0A02" w:rsidP="00335D76">
      <w:pPr>
        <w:pStyle w:val="ListParagraph"/>
        <w:numPr>
          <w:ilvl w:val="0"/>
          <w:numId w:val="19"/>
        </w:numPr>
        <w:ind w:left="450" w:hanging="270"/>
        <w:jc w:val="both"/>
        <w:rPr>
          <w:rFonts w:ascii="Arial" w:hAnsi="Arial" w:cs="Arial"/>
          <w:bCs/>
        </w:rPr>
      </w:pPr>
      <w:r w:rsidRPr="00D6148C">
        <w:rPr>
          <w:rFonts w:ascii="Arial" w:hAnsi="Arial" w:cs="Arial"/>
          <w:bCs/>
        </w:rPr>
        <w:t>The Secretary of the District Legal Services Committee has been mandated to explore the possibility of compounding offences at the pre-trial stage and thereby ensure the release of those UTPs charged with compoundable offences before the commencement of trial;</w:t>
      </w:r>
    </w:p>
    <w:p w:rsidR="00D6148C" w:rsidRPr="00D6148C" w:rsidRDefault="00D6148C" w:rsidP="00D6148C">
      <w:pPr>
        <w:pStyle w:val="ListParagraph"/>
        <w:rPr>
          <w:rFonts w:ascii="Arial" w:hAnsi="Arial" w:cs="Arial"/>
          <w:bCs/>
        </w:rPr>
      </w:pPr>
    </w:p>
    <w:p w:rsidR="00D6148C" w:rsidRDefault="00AA0A02" w:rsidP="00335D76">
      <w:pPr>
        <w:pStyle w:val="ListParagraph"/>
        <w:numPr>
          <w:ilvl w:val="0"/>
          <w:numId w:val="19"/>
        </w:numPr>
        <w:ind w:left="450" w:hanging="270"/>
        <w:jc w:val="both"/>
        <w:rPr>
          <w:rFonts w:ascii="Arial" w:hAnsi="Arial" w:cs="Arial"/>
          <w:bCs/>
        </w:rPr>
      </w:pPr>
      <w:r w:rsidRPr="00D6148C">
        <w:rPr>
          <w:rFonts w:ascii="Arial" w:hAnsi="Arial" w:cs="Arial"/>
          <w:bCs/>
        </w:rPr>
        <w:t>The Director General of Police and the Inspector General of Police in charge of police have been directed to ensure that funds allocated for the welfare of prisoners are effectively exhausted to improve their health, hygiene, sanitation, food, clothing and rehabilitation;</w:t>
      </w:r>
    </w:p>
    <w:p w:rsidR="00D6148C" w:rsidRPr="00D6148C" w:rsidRDefault="00D6148C" w:rsidP="00D6148C">
      <w:pPr>
        <w:pStyle w:val="ListParagraph"/>
        <w:rPr>
          <w:rFonts w:ascii="Arial" w:hAnsi="Arial" w:cs="Arial"/>
          <w:bCs/>
        </w:rPr>
      </w:pPr>
    </w:p>
    <w:p w:rsidR="00D6148C" w:rsidRDefault="00AA0A02" w:rsidP="00335D76">
      <w:pPr>
        <w:pStyle w:val="ListParagraph"/>
        <w:numPr>
          <w:ilvl w:val="0"/>
          <w:numId w:val="19"/>
        </w:numPr>
        <w:ind w:left="450" w:hanging="270"/>
        <w:jc w:val="both"/>
        <w:rPr>
          <w:rFonts w:ascii="Arial" w:hAnsi="Arial" w:cs="Arial"/>
          <w:bCs/>
        </w:rPr>
      </w:pPr>
      <w:r w:rsidRPr="00D6148C">
        <w:rPr>
          <w:rFonts w:ascii="Arial" w:hAnsi="Arial" w:cs="Arial"/>
          <w:bCs/>
        </w:rPr>
        <w:t>The Ministry of Home Affairs have been required to implement the installation of Management Information System in all prisons without further delay;</w:t>
      </w:r>
    </w:p>
    <w:p w:rsidR="00D6148C" w:rsidRPr="00D6148C" w:rsidRDefault="00D6148C" w:rsidP="00D6148C">
      <w:pPr>
        <w:pStyle w:val="ListParagraph"/>
        <w:rPr>
          <w:rFonts w:ascii="Arial" w:hAnsi="Arial" w:cs="Arial"/>
          <w:bCs/>
        </w:rPr>
      </w:pPr>
    </w:p>
    <w:p w:rsidR="00D6148C" w:rsidRDefault="00AA0A02" w:rsidP="00335D76">
      <w:pPr>
        <w:pStyle w:val="ListParagraph"/>
        <w:numPr>
          <w:ilvl w:val="0"/>
          <w:numId w:val="19"/>
        </w:numPr>
        <w:ind w:left="450" w:hanging="270"/>
        <w:jc w:val="both"/>
        <w:rPr>
          <w:rFonts w:ascii="Arial" w:hAnsi="Arial" w:cs="Arial"/>
          <w:bCs/>
        </w:rPr>
      </w:pPr>
      <w:r w:rsidRPr="00D6148C">
        <w:rPr>
          <w:rFonts w:ascii="Arial" w:hAnsi="Arial" w:cs="Arial"/>
          <w:bCs/>
        </w:rPr>
        <w:t>The Ministry of Home Affairs have been mandated to conduct an annual review of the implementation of the Model Prison Manual 2016 and ensure incorporation of relevant recommendations made by the senior government officials as well as the civil society;</w:t>
      </w:r>
    </w:p>
    <w:p w:rsidR="00D6148C" w:rsidRPr="00D6148C" w:rsidRDefault="00D6148C" w:rsidP="00D6148C">
      <w:pPr>
        <w:pStyle w:val="ListParagraph"/>
        <w:rPr>
          <w:rFonts w:ascii="Arial" w:hAnsi="Arial" w:cs="Arial"/>
          <w:bCs/>
        </w:rPr>
      </w:pPr>
    </w:p>
    <w:p w:rsidR="00CD10E4" w:rsidRPr="00D6148C" w:rsidRDefault="00AA0A02" w:rsidP="00335D76">
      <w:pPr>
        <w:pStyle w:val="ListParagraph"/>
        <w:numPr>
          <w:ilvl w:val="0"/>
          <w:numId w:val="19"/>
        </w:numPr>
        <w:ind w:left="450" w:hanging="270"/>
        <w:jc w:val="both"/>
        <w:rPr>
          <w:rFonts w:ascii="Arial" w:hAnsi="Arial" w:cs="Arial"/>
          <w:bCs/>
        </w:rPr>
      </w:pPr>
      <w:r w:rsidRPr="00D6148C">
        <w:rPr>
          <w:rFonts w:ascii="Arial" w:hAnsi="Arial" w:cs="Arial"/>
          <w:bCs/>
        </w:rPr>
        <w:t>The URCs have been directed to focus attention on the issue of monitoring the prison conditions through regular jail visits as laid down in the composite document-the Model Prison Manual 2016.</w:t>
      </w:r>
    </w:p>
    <w:p w:rsidR="00AA0A02" w:rsidRPr="004E1F77" w:rsidRDefault="00AA0A02" w:rsidP="004E1F77">
      <w:pPr>
        <w:jc w:val="both"/>
        <w:rPr>
          <w:rFonts w:ascii="Arial" w:hAnsi="Arial" w:cs="Arial"/>
          <w:bCs/>
        </w:rPr>
      </w:pPr>
    </w:p>
    <w:p w:rsidR="00AA0A02" w:rsidRPr="006529EB" w:rsidRDefault="00AA0A02" w:rsidP="00B23508">
      <w:pPr>
        <w:pStyle w:val="Heading3"/>
        <w:numPr>
          <w:ilvl w:val="2"/>
          <w:numId w:val="62"/>
        </w:numPr>
        <w:rPr>
          <w:bCs/>
        </w:rPr>
      </w:pPr>
      <w:bookmarkStart w:id="306" w:name="_Toc505468298"/>
      <w:r w:rsidRPr="006529EB">
        <w:rPr>
          <w:bCs/>
        </w:rPr>
        <w:t>CHRI Findings on the Implementation of th</w:t>
      </w:r>
      <w:r w:rsidR="006529EB">
        <w:rPr>
          <w:b w:val="0"/>
          <w:bCs/>
        </w:rPr>
        <w:t xml:space="preserve">e </w:t>
      </w:r>
      <w:r w:rsidR="006529EB" w:rsidRPr="00630321">
        <w:rPr>
          <w:bCs/>
        </w:rPr>
        <w:t>Under-trial Review Committees</w:t>
      </w:r>
      <w:bookmarkEnd w:id="306"/>
    </w:p>
    <w:p w:rsidR="00AA0A02" w:rsidRPr="004E1F77" w:rsidRDefault="00AA0A02" w:rsidP="004E1F77">
      <w:pPr>
        <w:jc w:val="both"/>
        <w:rPr>
          <w:rFonts w:ascii="Arial" w:hAnsi="Arial" w:cs="Arial"/>
          <w:bCs/>
        </w:rPr>
      </w:pPr>
    </w:p>
    <w:p w:rsidR="00AA0A02" w:rsidRDefault="00B4172A" w:rsidP="00B4172A">
      <w:pPr>
        <w:pStyle w:val="Subtitle"/>
        <w:jc w:val="both"/>
        <w:rPr>
          <w:rFonts w:ascii="Arial" w:hAnsi="Arial" w:cs="Arial"/>
          <w:b w:val="0"/>
          <w:sz w:val="22"/>
          <w:szCs w:val="22"/>
        </w:rPr>
      </w:pPr>
      <w:r w:rsidRPr="00B4172A">
        <w:rPr>
          <w:rFonts w:ascii="Arial" w:hAnsi="Arial" w:cs="Arial"/>
          <w:b w:val="0"/>
          <w:sz w:val="22"/>
          <w:szCs w:val="22"/>
        </w:rPr>
        <w:t>C</w:t>
      </w:r>
      <w:r>
        <w:rPr>
          <w:rFonts w:ascii="Arial" w:hAnsi="Arial" w:cs="Arial"/>
          <w:b w:val="0"/>
          <w:sz w:val="22"/>
          <w:szCs w:val="22"/>
        </w:rPr>
        <w:t>ommonwealth Human Rig</w:t>
      </w:r>
      <w:r w:rsidR="00E94160">
        <w:rPr>
          <w:rFonts w:ascii="Arial" w:hAnsi="Arial" w:cs="Arial"/>
          <w:b w:val="0"/>
          <w:sz w:val="22"/>
          <w:szCs w:val="22"/>
        </w:rPr>
        <w:t>hts Initiatives (CHRI) commissioned</w:t>
      </w:r>
      <w:r>
        <w:rPr>
          <w:rFonts w:ascii="Arial" w:hAnsi="Arial" w:cs="Arial"/>
          <w:b w:val="0"/>
          <w:sz w:val="22"/>
          <w:szCs w:val="22"/>
        </w:rPr>
        <w:t xml:space="preserve"> a study titled “Undertrial Review Mechanism: West Bengal”</w:t>
      </w:r>
      <w:r w:rsidR="00E94160">
        <w:rPr>
          <w:rFonts w:ascii="Arial" w:hAnsi="Arial" w:cs="Arial"/>
          <w:b w:val="0"/>
          <w:sz w:val="22"/>
          <w:szCs w:val="22"/>
        </w:rPr>
        <w:t xml:space="preserve"> which primarily focused </w:t>
      </w:r>
      <w:r>
        <w:rPr>
          <w:rFonts w:ascii="Arial" w:hAnsi="Arial" w:cs="Arial"/>
          <w:b w:val="0"/>
          <w:sz w:val="22"/>
          <w:szCs w:val="22"/>
        </w:rPr>
        <w:t xml:space="preserve">on the </w:t>
      </w:r>
      <w:r w:rsidR="00DD5FC0">
        <w:rPr>
          <w:rFonts w:ascii="Arial" w:hAnsi="Arial" w:cs="Arial"/>
          <w:b w:val="0"/>
          <w:sz w:val="22"/>
          <w:szCs w:val="22"/>
        </w:rPr>
        <w:t>performance of Undertrial Review Committee (URC)</w:t>
      </w:r>
      <w:r w:rsidR="00DD5FC0">
        <w:rPr>
          <w:rStyle w:val="FootnoteReference"/>
          <w:rFonts w:ascii="Arial" w:hAnsi="Arial" w:cs="Arial"/>
          <w:b w:val="0"/>
          <w:sz w:val="22"/>
          <w:szCs w:val="22"/>
        </w:rPr>
        <w:footnoteReference w:id="65"/>
      </w:r>
      <w:r w:rsidR="00DD5FC0">
        <w:rPr>
          <w:rFonts w:ascii="Arial" w:hAnsi="Arial" w:cs="Arial"/>
          <w:b w:val="0"/>
          <w:sz w:val="22"/>
          <w:szCs w:val="22"/>
        </w:rPr>
        <w:t xml:space="preserve"> in the State of West Bengal, India. </w:t>
      </w:r>
      <w:r w:rsidR="00481BBE">
        <w:rPr>
          <w:rFonts w:ascii="Arial" w:hAnsi="Arial" w:cs="Arial"/>
          <w:b w:val="0"/>
          <w:sz w:val="22"/>
          <w:szCs w:val="22"/>
        </w:rPr>
        <w:t xml:space="preserve">The need for the formation of URCs in all States were </w:t>
      </w:r>
      <w:r w:rsidR="00E94160">
        <w:rPr>
          <w:rFonts w:ascii="Arial" w:hAnsi="Arial" w:cs="Arial"/>
          <w:b w:val="0"/>
          <w:sz w:val="22"/>
          <w:szCs w:val="22"/>
        </w:rPr>
        <w:t>emphasized way back</w:t>
      </w:r>
      <w:r w:rsidR="00481BBE">
        <w:rPr>
          <w:rFonts w:ascii="Arial" w:hAnsi="Arial" w:cs="Arial"/>
          <w:b w:val="0"/>
          <w:sz w:val="22"/>
          <w:szCs w:val="22"/>
        </w:rPr>
        <w:t xml:space="preserve"> in 1979 in a conference of Chief Secretaries where constitut</w:t>
      </w:r>
      <w:r w:rsidR="00DF2C44">
        <w:rPr>
          <w:rFonts w:ascii="Arial" w:hAnsi="Arial" w:cs="Arial"/>
          <w:b w:val="0"/>
          <w:sz w:val="22"/>
          <w:szCs w:val="22"/>
        </w:rPr>
        <w:t xml:space="preserve">ion of District and State level </w:t>
      </w:r>
      <w:r w:rsidR="00481BBE">
        <w:rPr>
          <w:rFonts w:ascii="Arial" w:hAnsi="Arial" w:cs="Arial"/>
          <w:b w:val="0"/>
          <w:sz w:val="22"/>
          <w:szCs w:val="22"/>
        </w:rPr>
        <w:t xml:space="preserve">review committees was </w:t>
      </w:r>
      <w:r w:rsidR="00533575">
        <w:rPr>
          <w:rFonts w:ascii="Arial" w:hAnsi="Arial" w:cs="Arial"/>
          <w:b w:val="0"/>
          <w:sz w:val="22"/>
          <w:szCs w:val="22"/>
        </w:rPr>
        <w:t>mooted</w:t>
      </w:r>
      <w:r w:rsidR="00481BBE">
        <w:rPr>
          <w:rFonts w:ascii="Arial" w:hAnsi="Arial" w:cs="Arial"/>
          <w:b w:val="0"/>
          <w:sz w:val="22"/>
          <w:szCs w:val="22"/>
        </w:rPr>
        <w:t>. Since then</w:t>
      </w:r>
      <w:r w:rsidR="00DF2C44">
        <w:rPr>
          <w:rFonts w:ascii="Arial" w:hAnsi="Arial" w:cs="Arial"/>
          <w:b w:val="0"/>
          <w:sz w:val="22"/>
          <w:szCs w:val="22"/>
        </w:rPr>
        <w:t xml:space="preserve"> the Central Government as well as the Supreme Court </w:t>
      </w:r>
      <w:r w:rsidR="00E94160">
        <w:rPr>
          <w:rFonts w:ascii="Arial" w:hAnsi="Arial" w:cs="Arial"/>
          <w:b w:val="0"/>
          <w:sz w:val="22"/>
          <w:szCs w:val="22"/>
        </w:rPr>
        <w:t>on</w:t>
      </w:r>
      <w:r w:rsidR="00DF2C44">
        <w:rPr>
          <w:rFonts w:ascii="Arial" w:hAnsi="Arial" w:cs="Arial"/>
          <w:b w:val="0"/>
          <w:sz w:val="22"/>
          <w:szCs w:val="22"/>
        </w:rPr>
        <w:t xml:space="preserve"> various occasions </w:t>
      </w:r>
      <w:r w:rsidR="009E0C36">
        <w:rPr>
          <w:rFonts w:ascii="Arial" w:hAnsi="Arial" w:cs="Arial"/>
          <w:b w:val="0"/>
          <w:sz w:val="22"/>
          <w:szCs w:val="22"/>
        </w:rPr>
        <w:t xml:space="preserve">issued orders/directions for </w:t>
      </w:r>
      <w:r w:rsidR="00E94160">
        <w:rPr>
          <w:rFonts w:ascii="Arial" w:hAnsi="Arial" w:cs="Arial"/>
          <w:b w:val="0"/>
          <w:sz w:val="22"/>
          <w:szCs w:val="22"/>
        </w:rPr>
        <w:t xml:space="preserve">formation of URCs. </w:t>
      </w:r>
      <w:r w:rsidR="00DF2C44">
        <w:rPr>
          <w:rFonts w:ascii="Arial" w:hAnsi="Arial" w:cs="Arial"/>
          <w:b w:val="0"/>
          <w:sz w:val="22"/>
          <w:szCs w:val="22"/>
        </w:rPr>
        <w:t>The All India Jail Reform Committee (1980-83) also recommended having effective mechanism</w:t>
      </w:r>
      <w:r w:rsidR="00533575">
        <w:rPr>
          <w:rFonts w:ascii="Arial" w:hAnsi="Arial" w:cs="Arial"/>
          <w:b w:val="0"/>
          <w:sz w:val="22"/>
          <w:szCs w:val="22"/>
        </w:rPr>
        <w:t>s in place</w:t>
      </w:r>
      <w:r w:rsidR="00DF2C44">
        <w:rPr>
          <w:rFonts w:ascii="Arial" w:hAnsi="Arial" w:cs="Arial"/>
          <w:b w:val="0"/>
          <w:sz w:val="22"/>
          <w:szCs w:val="22"/>
        </w:rPr>
        <w:t xml:space="preserve"> for review of the cases </w:t>
      </w:r>
      <w:r w:rsidR="00E94160">
        <w:rPr>
          <w:rFonts w:ascii="Arial" w:hAnsi="Arial" w:cs="Arial"/>
          <w:b w:val="0"/>
          <w:sz w:val="22"/>
          <w:szCs w:val="22"/>
        </w:rPr>
        <w:t xml:space="preserve">of </w:t>
      </w:r>
      <w:r w:rsidR="00DF2C44">
        <w:rPr>
          <w:rFonts w:ascii="Arial" w:hAnsi="Arial" w:cs="Arial"/>
          <w:b w:val="0"/>
          <w:sz w:val="22"/>
          <w:szCs w:val="22"/>
        </w:rPr>
        <w:t xml:space="preserve">UTPs on a regular basis at both District and State level. </w:t>
      </w:r>
      <w:r w:rsidR="009E0C36">
        <w:rPr>
          <w:rFonts w:ascii="Arial" w:hAnsi="Arial" w:cs="Arial"/>
          <w:b w:val="0"/>
          <w:sz w:val="22"/>
          <w:szCs w:val="22"/>
        </w:rPr>
        <w:t xml:space="preserve">In January 2010, the Ministry of Law &amp; Justice of India introduced the “Mission Mode Programme for Delivery of Justice &amp; Legal Reforms – Undertrial Programme” with a view to reducing 2/3 of UTPs by July 2010. </w:t>
      </w:r>
      <w:r w:rsidR="006509AD">
        <w:rPr>
          <w:rFonts w:ascii="Arial" w:hAnsi="Arial" w:cs="Arial"/>
          <w:b w:val="0"/>
          <w:sz w:val="22"/>
          <w:szCs w:val="22"/>
        </w:rPr>
        <w:t>All these efforts seemed to have yielded insignificant result</w:t>
      </w:r>
      <w:r w:rsidR="00E94160">
        <w:rPr>
          <w:rFonts w:ascii="Arial" w:hAnsi="Arial" w:cs="Arial"/>
          <w:b w:val="0"/>
          <w:sz w:val="22"/>
          <w:szCs w:val="22"/>
        </w:rPr>
        <w:t>s</w:t>
      </w:r>
      <w:r w:rsidR="006509AD">
        <w:rPr>
          <w:rFonts w:ascii="Arial" w:hAnsi="Arial" w:cs="Arial"/>
          <w:b w:val="0"/>
          <w:sz w:val="22"/>
          <w:szCs w:val="22"/>
        </w:rPr>
        <w:t xml:space="preserve">. Rather, the Indian judicial system was found to be struggling to uphold the constitutional promises of the </w:t>
      </w:r>
      <w:r w:rsidR="00B60F93">
        <w:rPr>
          <w:rFonts w:ascii="Arial" w:hAnsi="Arial" w:cs="Arial"/>
          <w:b w:val="0"/>
          <w:sz w:val="22"/>
          <w:szCs w:val="22"/>
        </w:rPr>
        <w:t xml:space="preserve">individual liberty and </w:t>
      </w:r>
      <w:r w:rsidR="006509AD">
        <w:rPr>
          <w:rFonts w:ascii="Arial" w:hAnsi="Arial" w:cs="Arial"/>
          <w:b w:val="0"/>
          <w:sz w:val="22"/>
          <w:szCs w:val="22"/>
        </w:rPr>
        <w:t>rights of due process</w:t>
      </w:r>
      <w:r w:rsidR="00271D55">
        <w:rPr>
          <w:rFonts w:ascii="Arial" w:hAnsi="Arial" w:cs="Arial"/>
          <w:b w:val="0"/>
          <w:sz w:val="22"/>
          <w:szCs w:val="22"/>
        </w:rPr>
        <w:t xml:space="preserve"> of </w:t>
      </w:r>
      <w:r w:rsidR="00B60F93">
        <w:rPr>
          <w:rFonts w:ascii="Arial" w:hAnsi="Arial" w:cs="Arial"/>
          <w:b w:val="0"/>
          <w:sz w:val="22"/>
          <w:szCs w:val="22"/>
        </w:rPr>
        <w:t>law for</w:t>
      </w:r>
      <w:r w:rsidR="006509AD">
        <w:rPr>
          <w:rFonts w:ascii="Arial" w:hAnsi="Arial" w:cs="Arial"/>
          <w:b w:val="0"/>
          <w:sz w:val="22"/>
          <w:szCs w:val="22"/>
        </w:rPr>
        <w:t xml:space="preserve"> its citizen</w:t>
      </w:r>
      <w:r w:rsidR="00B60F93">
        <w:rPr>
          <w:rFonts w:ascii="Arial" w:hAnsi="Arial" w:cs="Arial"/>
          <w:b w:val="0"/>
          <w:sz w:val="22"/>
          <w:szCs w:val="22"/>
        </w:rPr>
        <w:t>s</w:t>
      </w:r>
      <w:r w:rsidR="006509AD">
        <w:rPr>
          <w:rFonts w:ascii="Arial" w:hAnsi="Arial" w:cs="Arial"/>
          <w:b w:val="0"/>
          <w:sz w:val="22"/>
          <w:szCs w:val="22"/>
        </w:rPr>
        <w:t>.</w:t>
      </w:r>
      <w:r w:rsidR="006509AD">
        <w:rPr>
          <w:rStyle w:val="FootnoteReference"/>
          <w:rFonts w:ascii="Arial" w:hAnsi="Arial" w:cs="Arial"/>
          <w:b w:val="0"/>
          <w:sz w:val="22"/>
          <w:szCs w:val="22"/>
        </w:rPr>
        <w:footnoteReference w:id="66"/>
      </w:r>
    </w:p>
    <w:p w:rsidR="006509AD" w:rsidRDefault="006509AD" w:rsidP="00B4172A">
      <w:pPr>
        <w:pStyle w:val="Subtitle"/>
        <w:jc w:val="both"/>
        <w:rPr>
          <w:rFonts w:ascii="Arial" w:hAnsi="Arial" w:cs="Arial"/>
          <w:b w:val="0"/>
          <w:sz w:val="22"/>
          <w:szCs w:val="22"/>
        </w:rPr>
      </w:pPr>
    </w:p>
    <w:p w:rsidR="00271D55" w:rsidRDefault="006509AD" w:rsidP="00B4172A">
      <w:pPr>
        <w:pStyle w:val="Subtitle"/>
        <w:jc w:val="both"/>
        <w:rPr>
          <w:rFonts w:ascii="Arial" w:hAnsi="Arial" w:cs="Arial"/>
          <w:b w:val="0"/>
          <w:sz w:val="22"/>
          <w:szCs w:val="22"/>
        </w:rPr>
      </w:pPr>
      <w:r>
        <w:rPr>
          <w:rFonts w:ascii="Arial" w:hAnsi="Arial" w:cs="Arial"/>
          <w:b w:val="0"/>
          <w:sz w:val="22"/>
          <w:szCs w:val="22"/>
        </w:rPr>
        <w:t xml:space="preserve">The </w:t>
      </w:r>
      <w:r w:rsidR="00B11DA6">
        <w:rPr>
          <w:rFonts w:ascii="Arial" w:hAnsi="Arial" w:cs="Arial"/>
          <w:b w:val="0"/>
          <w:sz w:val="22"/>
          <w:szCs w:val="22"/>
        </w:rPr>
        <w:t xml:space="preserve">CHRI </w:t>
      </w:r>
      <w:r>
        <w:rPr>
          <w:rFonts w:ascii="Arial" w:hAnsi="Arial" w:cs="Arial"/>
          <w:b w:val="0"/>
          <w:sz w:val="22"/>
          <w:szCs w:val="22"/>
        </w:rPr>
        <w:t xml:space="preserve">study </w:t>
      </w:r>
      <w:r w:rsidR="005D786E">
        <w:rPr>
          <w:rFonts w:ascii="Arial" w:hAnsi="Arial" w:cs="Arial"/>
          <w:b w:val="0"/>
          <w:sz w:val="22"/>
          <w:szCs w:val="22"/>
        </w:rPr>
        <w:t>documents the existing mechanism for review of cases of UTPs. Among other</w:t>
      </w:r>
      <w:r w:rsidR="00533575">
        <w:rPr>
          <w:rFonts w:ascii="Arial" w:hAnsi="Arial" w:cs="Arial"/>
          <w:b w:val="0"/>
          <w:sz w:val="22"/>
          <w:szCs w:val="22"/>
        </w:rPr>
        <w:t>s</w:t>
      </w:r>
      <w:r w:rsidR="005D786E">
        <w:rPr>
          <w:rFonts w:ascii="Arial" w:hAnsi="Arial" w:cs="Arial"/>
          <w:b w:val="0"/>
          <w:sz w:val="22"/>
          <w:szCs w:val="22"/>
        </w:rPr>
        <w:t xml:space="preserve">, it </w:t>
      </w:r>
      <w:r>
        <w:rPr>
          <w:rFonts w:ascii="Arial" w:hAnsi="Arial" w:cs="Arial"/>
          <w:b w:val="0"/>
          <w:sz w:val="22"/>
          <w:szCs w:val="22"/>
        </w:rPr>
        <w:t>revealed that in 2011</w:t>
      </w:r>
      <w:r w:rsidR="00533575">
        <w:rPr>
          <w:rFonts w:ascii="Arial" w:hAnsi="Arial" w:cs="Arial"/>
          <w:b w:val="0"/>
          <w:sz w:val="22"/>
          <w:szCs w:val="22"/>
        </w:rPr>
        <w:t>,</w:t>
      </w:r>
      <w:r>
        <w:rPr>
          <w:rFonts w:ascii="Arial" w:hAnsi="Arial" w:cs="Arial"/>
          <w:b w:val="0"/>
          <w:sz w:val="22"/>
          <w:szCs w:val="22"/>
        </w:rPr>
        <w:t xml:space="preserve"> the Correctional Service Dep</w:t>
      </w:r>
      <w:r w:rsidR="00E94160">
        <w:rPr>
          <w:rFonts w:ascii="Arial" w:hAnsi="Arial" w:cs="Arial"/>
          <w:b w:val="0"/>
          <w:sz w:val="22"/>
          <w:szCs w:val="22"/>
        </w:rPr>
        <w:t>artment sent a proposal to the S</w:t>
      </w:r>
      <w:r w:rsidR="005D786E">
        <w:rPr>
          <w:rFonts w:ascii="Arial" w:hAnsi="Arial" w:cs="Arial"/>
          <w:b w:val="0"/>
          <w:sz w:val="22"/>
          <w:szCs w:val="22"/>
        </w:rPr>
        <w:t>tate G</w:t>
      </w:r>
      <w:r>
        <w:rPr>
          <w:rFonts w:ascii="Arial" w:hAnsi="Arial" w:cs="Arial"/>
          <w:b w:val="0"/>
          <w:sz w:val="22"/>
          <w:szCs w:val="22"/>
        </w:rPr>
        <w:t>ov</w:t>
      </w:r>
      <w:r w:rsidR="00E94160">
        <w:rPr>
          <w:rFonts w:ascii="Arial" w:hAnsi="Arial" w:cs="Arial"/>
          <w:b w:val="0"/>
          <w:sz w:val="22"/>
          <w:szCs w:val="22"/>
        </w:rPr>
        <w:t xml:space="preserve">ernment for setting up of URCs. </w:t>
      </w:r>
      <w:r>
        <w:rPr>
          <w:rFonts w:ascii="Arial" w:hAnsi="Arial" w:cs="Arial"/>
          <w:b w:val="0"/>
          <w:sz w:val="22"/>
          <w:szCs w:val="22"/>
        </w:rPr>
        <w:t>The Ministry of Home Affairs to</w:t>
      </w:r>
      <w:r w:rsidR="00E94160">
        <w:rPr>
          <w:rFonts w:ascii="Arial" w:hAnsi="Arial" w:cs="Arial"/>
          <w:b w:val="0"/>
          <w:sz w:val="22"/>
          <w:szCs w:val="22"/>
        </w:rPr>
        <w:t>o stressed</w:t>
      </w:r>
      <w:r>
        <w:rPr>
          <w:rFonts w:ascii="Arial" w:hAnsi="Arial" w:cs="Arial"/>
          <w:b w:val="0"/>
          <w:sz w:val="22"/>
          <w:szCs w:val="22"/>
        </w:rPr>
        <w:t xml:space="preserve"> </w:t>
      </w:r>
      <w:r w:rsidR="00B60F93">
        <w:rPr>
          <w:rFonts w:ascii="Arial" w:hAnsi="Arial" w:cs="Arial"/>
          <w:b w:val="0"/>
          <w:sz w:val="22"/>
          <w:szCs w:val="22"/>
        </w:rPr>
        <w:t>the importance of formation of such committee. However, no URC was formed in West Bengal.</w:t>
      </w:r>
      <w:r w:rsidR="00B60F93">
        <w:rPr>
          <w:rStyle w:val="FootnoteReference"/>
          <w:rFonts w:ascii="Arial" w:hAnsi="Arial" w:cs="Arial"/>
          <w:b w:val="0"/>
          <w:sz w:val="22"/>
          <w:szCs w:val="22"/>
        </w:rPr>
        <w:footnoteReference w:id="67"/>
      </w:r>
      <w:r w:rsidR="00B60F93">
        <w:rPr>
          <w:rFonts w:ascii="Arial" w:hAnsi="Arial" w:cs="Arial"/>
          <w:b w:val="0"/>
          <w:sz w:val="22"/>
          <w:szCs w:val="22"/>
        </w:rPr>
        <w:t xml:space="preserve"> The study identified the need for constitution of URC in West Bengal as to “safeguard individual liberty and to guarantee fair trial rights especially to the unrepresented and the unfortunate.”</w:t>
      </w:r>
      <w:r w:rsidR="00B60F93">
        <w:rPr>
          <w:rStyle w:val="FootnoteReference"/>
          <w:rFonts w:ascii="Arial" w:hAnsi="Arial" w:cs="Arial"/>
          <w:b w:val="0"/>
          <w:sz w:val="22"/>
          <w:szCs w:val="22"/>
        </w:rPr>
        <w:footnoteReference w:id="68"/>
      </w:r>
      <w:r>
        <w:rPr>
          <w:rFonts w:ascii="Arial" w:hAnsi="Arial" w:cs="Arial"/>
          <w:b w:val="0"/>
          <w:sz w:val="22"/>
          <w:szCs w:val="22"/>
        </w:rPr>
        <w:t xml:space="preserve"> </w:t>
      </w:r>
    </w:p>
    <w:p w:rsidR="00271D55" w:rsidRDefault="00271D55" w:rsidP="00B4172A">
      <w:pPr>
        <w:pStyle w:val="Subtitle"/>
        <w:jc w:val="both"/>
        <w:rPr>
          <w:rFonts w:ascii="Arial" w:hAnsi="Arial" w:cs="Arial"/>
          <w:b w:val="0"/>
          <w:sz w:val="22"/>
          <w:szCs w:val="22"/>
        </w:rPr>
      </w:pPr>
    </w:p>
    <w:p w:rsidR="005D786E" w:rsidRDefault="00B60F93" w:rsidP="00B4172A">
      <w:pPr>
        <w:pStyle w:val="Subtitle"/>
        <w:jc w:val="both"/>
        <w:rPr>
          <w:rFonts w:ascii="Arial" w:hAnsi="Arial" w:cs="Arial"/>
          <w:b w:val="0"/>
          <w:sz w:val="22"/>
          <w:szCs w:val="22"/>
        </w:rPr>
      </w:pPr>
      <w:r>
        <w:rPr>
          <w:rFonts w:ascii="Arial" w:hAnsi="Arial" w:cs="Arial"/>
          <w:b w:val="0"/>
          <w:sz w:val="22"/>
          <w:szCs w:val="22"/>
        </w:rPr>
        <w:t>URCs are meant to b</w:t>
      </w:r>
      <w:r w:rsidR="00E94160">
        <w:rPr>
          <w:rFonts w:ascii="Arial" w:hAnsi="Arial" w:cs="Arial"/>
          <w:b w:val="0"/>
          <w:sz w:val="22"/>
          <w:szCs w:val="22"/>
        </w:rPr>
        <w:t>e inter-agency coordination bodies</w:t>
      </w:r>
      <w:r>
        <w:rPr>
          <w:rFonts w:ascii="Arial" w:hAnsi="Arial" w:cs="Arial"/>
          <w:b w:val="0"/>
          <w:sz w:val="22"/>
          <w:szCs w:val="22"/>
        </w:rPr>
        <w:t xml:space="preserve"> </w:t>
      </w:r>
      <w:r w:rsidR="00E94160">
        <w:rPr>
          <w:rFonts w:ascii="Arial" w:hAnsi="Arial" w:cs="Arial"/>
          <w:b w:val="0"/>
          <w:sz w:val="22"/>
          <w:szCs w:val="22"/>
        </w:rPr>
        <w:t>providing</w:t>
      </w:r>
      <w:r>
        <w:rPr>
          <w:rFonts w:ascii="Arial" w:hAnsi="Arial" w:cs="Arial"/>
          <w:b w:val="0"/>
          <w:sz w:val="22"/>
          <w:szCs w:val="22"/>
        </w:rPr>
        <w:t xml:space="preserve"> a platform for all relevant persons to come together to assist the courts to ensure people’s right to liberty and fair trial. Generally, they are headed by the Chief Judicial Magistrate</w:t>
      </w:r>
      <w:r w:rsidR="00BF4267">
        <w:rPr>
          <w:rFonts w:ascii="Arial" w:hAnsi="Arial" w:cs="Arial"/>
          <w:b w:val="0"/>
          <w:sz w:val="22"/>
          <w:szCs w:val="22"/>
        </w:rPr>
        <w:t>. In the State of Gujrat, among others, Civil Surgeon, District Education Officer, Social Defense Officer, representative of Public Work</w:t>
      </w:r>
      <w:r w:rsidR="004556AB">
        <w:rPr>
          <w:rFonts w:ascii="Arial" w:hAnsi="Arial" w:cs="Arial"/>
          <w:b w:val="0"/>
          <w:sz w:val="22"/>
          <w:szCs w:val="22"/>
        </w:rPr>
        <w:t>s</w:t>
      </w:r>
      <w:r w:rsidR="00BF4267">
        <w:rPr>
          <w:rFonts w:ascii="Arial" w:hAnsi="Arial" w:cs="Arial"/>
          <w:b w:val="0"/>
          <w:sz w:val="22"/>
          <w:szCs w:val="22"/>
        </w:rPr>
        <w:t xml:space="preserve"> Department and Municipality also form part of such committee. The study strongly recommended formation of URC in West Bengal even though there exist 2 types of multi-agency committees i.e. District Monitoring Committee </w:t>
      </w:r>
      <w:r w:rsidR="005D786E">
        <w:rPr>
          <w:rFonts w:ascii="Arial" w:hAnsi="Arial" w:cs="Arial"/>
          <w:b w:val="0"/>
          <w:sz w:val="22"/>
          <w:szCs w:val="22"/>
        </w:rPr>
        <w:t xml:space="preserve">(DMC) </w:t>
      </w:r>
      <w:r w:rsidR="00BF4267">
        <w:rPr>
          <w:rFonts w:ascii="Arial" w:hAnsi="Arial" w:cs="Arial"/>
          <w:b w:val="0"/>
          <w:sz w:val="22"/>
          <w:szCs w:val="22"/>
        </w:rPr>
        <w:t>and Administrative Committee</w:t>
      </w:r>
      <w:r w:rsidR="005D786E">
        <w:rPr>
          <w:rFonts w:ascii="Arial" w:hAnsi="Arial" w:cs="Arial"/>
          <w:b w:val="0"/>
          <w:sz w:val="22"/>
          <w:szCs w:val="22"/>
        </w:rPr>
        <w:t xml:space="preserve"> (AC)</w:t>
      </w:r>
      <w:r w:rsidR="00BF4267">
        <w:rPr>
          <w:rFonts w:ascii="Arial" w:hAnsi="Arial" w:cs="Arial"/>
          <w:b w:val="0"/>
          <w:sz w:val="22"/>
          <w:szCs w:val="22"/>
        </w:rPr>
        <w:t>.</w:t>
      </w:r>
      <w:r w:rsidR="005D786E">
        <w:rPr>
          <w:rFonts w:ascii="Arial" w:hAnsi="Arial" w:cs="Arial"/>
          <w:b w:val="0"/>
          <w:sz w:val="22"/>
          <w:szCs w:val="22"/>
        </w:rPr>
        <w:t xml:space="preserve"> According to the study, the existing committees do not have the mandate to deal with cases of UTPs. The DMC consists of the District Judge, District Magistrate and SP. The Chief Medical Officer is also included at times. The AC, on the other hand, comprises District Magistrate, District Judge and representative from the Public Work</w:t>
      </w:r>
      <w:r w:rsidR="00533575">
        <w:rPr>
          <w:rFonts w:ascii="Arial" w:hAnsi="Arial" w:cs="Arial"/>
          <w:b w:val="0"/>
          <w:sz w:val="22"/>
          <w:szCs w:val="22"/>
        </w:rPr>
        <w:t>s</w:t>
      </w:r>
      <w:r w:rsidR="005D786E">
        <w:rPr>
          <w:rFonts w:ascii="Arial" w:hAnsi="Arial" w:cs="Arial"/>
          <w:b w:val="0"/>
          <w:sz w:val="22"/>
          <w:szCs w:val="22"/>
        </w:rPr>
        <w:t xml:space="preserve"> Department. The Jail Superinte</w:t>
      </w:r>
      <w:r w:rsidR="00533575">
        <w:rPr>
          <w:rFonts w:ascii="Arial" w:hAnsi="Arial" w:cs="Arial"/>
          <w:b w:val="0"/>
          <w:sz w:val="22"/>
          <w:szCs w:val="22"/>
        </w:rPr>
        <w:t>ndent is also included</w:t>
      </w:r>
      <w:r w:rsidR="005D786E">
        <w:rPr>
          <w:rFonts w:ascii="Arial" w:hAnsi="Arial" w:cs="Arial"/>
          <w:b w:val="0"/>
          <w:sz w:val="22"/>
          <w:szCs w:val="22"/>
        </w:rPr>
        <w:t>. Neither of the Committee</w:t>
      </w:r>
      <w:r w:rsidR="00533575">
        <w:rPr>
          <w:rFonts w:ascii="Arial" w:hAnsi="Arial" w:cs="Arial"/>
          <w:b w:val="0"/>
          <w:sz w:val="22"/>
          <w:szCs w:val="22"/>
        </w:rPr>
        <w:t>s</w:t>
      </w:r>
      <w:r w:rsidR="005D786E">
        <w:rPr>
          <w:rFonts w:ascii="Arial" w:hAnsi="Arial" w:cs="Arial"/>
          <w:b w:val="0"/>
          <w:sz w:val="22"/>
          <w:szCs w:val="22"/>
        </w:rPr>
        <w:t xml:space="preserve"> did conduct any review of undertrial cases.</w:t>
      </w:r>
    </w:p>
    <w:p w:rsidR="00533575" w:rsidRDefault="00533575" w:rsidP="00B4172A">
      <w:pPr>
        <w:pStyle w:val="Subtitle"/>
        <w:jc w:val="both"/>
        <w:rPr>
          <w:rFonts w:ascii="Arial" w:hAnsi="Arial" w:cs="Arial"/>
          <w:b w:val="0"/>
          <w:sz w:val="22"/>
          <w:szCs w:val="22"/>
        </w:rPr>
      </w:pPr>
    </w:p>
    <w:p w:rsidR="00743554" w:rsidRDefault="005D786E" w:rsidP="00B4172A">
      <w:pPr>
        <w:pStyle w:val="Subtitle"/>
        <w:jc w:val="both"/>
        <w:rPr>
          <w:rFonts w:ascii="Arial" w:hAnsi="Arial" w:cs="Arial"/>
          <w:b w:val="0"/>
          <w:sz w:val="22"/>
          <w:szCs w:val="22"/>
        </w:rPr>
      </w:pPr>
      <w:r>
        <w:rPr>
          <w:rFonts w:ascii="Arial" w:hAnsi="Arial" w:cs="Arial"/>
          <w:b w:val="0"/>
          <w:sz w:val="22"/>
          <w:szCs w:val="22"/>
        </w:rPr>
        <w:t xml:space="preserve">The study noted that the existing review mechanism in West Bengal is limited to </w:t>
      </w:r>
      <w:r w:rsidR="00743554">
        <w:rPr>
          <w:rFonts w:ascii="Arial" w:hAnsi="Arial" w:cs="Arial"/>
          <w:b w:val="0"/>
          <w:sz w:val="22"/>
          <w:szCs w:val="22"/>
        </w:rPr>
        <w:t>visit of Correctional Homes (CHs) by judicial officers, mostly, by the Chief Judicial Magistrates. The study revealed that there was a visit at least once in a month in 13 CHs. In 4 CHs</w:t>
      </w:r>
      <w:r w:rsidR="00533575">
        <w:rPr>
          <w:rFonts w:ascii="Arial" w:hAnsi="Arial" w:cs="Arial"/>
          <w:b w:val="0"/>
          <w:sz w:val="22"/>
          <w:szCs w:val="22"/>
        </w:rPr>
        <w:t>,</w:t>
      </w:r>
      <w:r w:rsidR="00743554">
        <w:rPr>
          <w:rFonts w:ascii="Arial" w:hAnsi="Arial" w:cs="Arial"/>
          <w:b w:val="0"/>
          <w:sz w:val="22"/>
          <w:szCs w:val="22"/>
        </w:rPr>
        <w:t xml:space="preserve"> no visit was made. Analysis of the data collected through the survey indicates that even though judicial officers conducted routine visit to CHs, there was no review of undertrial cases. When </w:t>
      </w:r>
      <w:r w:rsidR="002D20CC">
        <w:rPr>
          <w:rFonts w:ascii="Arial" w:hAnsi="Arial" w:cs="Arial"/>
          <w:b w:val="0"/>
          <w:sz w:val="22"/>
          <w:szCs w:val="22"/>
        </w:rPr>
        <w:t>asked, all</w:t>
      </w:r>
      <w:r w:rsidR="00743554">
        <w:rPr>
          <w:rFonts w:ascii="Arial" w:hAnsi="Arial" w:cs="Arial"/>
          <w:b w:val="0"/>
          <w:sz w:val="22"/>
          <w:szCs w:val="22"/>
        </w:rPr>
        <w:t xml:space="preserve"> the judicial officers opined that establishment of a mechanism for review of undertrial</w:t>
      </w:r>
      <w:r w:rsidR="003E2D58">
        <w:rPr>
          <w:rFonts w:ascii="Arial" w:hAnsi="Arial" w:cs="Arial"/>
          <w:b w:val="0"/>
          <w:sz w:val="22"/>
          <w:szCs w:val="22"/>
        </w:rPr>
        <w:t xml:space="preserve"> prisoners’</w:t>
      </w:r>
      <w:r w:rsidR="00533575">
        <w:rPr>
          <w:rFonts w:ascii="Arial" w:hAnsi="Arial" w:cs="Arial"/>
          <w:b w:val="0"/>
          <w:sz w:val="22"/>
          <w:szCs w:val="22"/>
        </w:rPr>
        <w:t xml:space="preserve"> cases would immensely assist in</w:t>
      </w:r>
      <w:r w:rsidR="00743554">
        <w:rPr>
          <w:rFonts w:ascii="Arial" w:hAnsi="Arial" w:cs="Arial"/>
          <w:b w:val="0"/>
          <w:sz w:val="22"/>
          <w:szCs w:val="22"/>
        </w:rPr>
        <w:t xml:space="preserve"> reducing the undertrial prison population</w:t>
      </w:r>
      <w:r w:rsidR="003E2D58">
        <w:rPr>
          <w:rFonts w:ascii="Arial" w:hAnsi="Arial" w:cs="Arial"/>
          <w:b w:val="0"/>
          <w:sz w:val="22"/>
          <w:szCs w:val="22"/>
        </w:rPr>
        <w:t xml:space="preserve"> in the State</w:t>
      </w:r>
      <w:r w:rsidR="00743554">
        <w:rPr>
          <w:rFonts w:ascii="Arial" w:hAnsi="Arial" w:cs="Arial"/>
          <w:b w:val="0"/>
          <w:sz w:val="22"/>
          <w:szCs w:val="22"/>
        </w:rPr>
        <w:t>.</w:t>
      </w:r>
      <w:r w:rsidR="00743554">
        <w:rPr>
          <w:rStyle w:val="FootnoteReference"/>
          <w:rFonts w:ascii="Arial" w:hAnsi="Arial" w:cs="Arial"/>
          <w:b w:val="0"/>
          <w:sz w:val="22"/>
          <w:szCs w:val="22"/>
        </w:rPr>
        <w:footnoteReference w:id="69"/>
      </w:r>
      <w:r w:rsidR="00743554">
        <w:rPr>
          <w:rFonts w:ascii="Arial" w:hAnsi="Arial" w:cs="Arial"/>
          <w:b w:val="0"/>
          <w:sz w:val="22"/>
          <w:szCs w:val="22"/>
        </w:rPr>
        <w:t xml:space="preserve">   </w:t>
      </w:r>
    </w:p>
    <w:p w:rsidR="006509AD" w:rsidRDefault="006509AD" w:rsidP="00B4172A">
      <w:pPr>
        <w:pStyle w:val="Subtitle"/>
        <w:jc w:val="both"/>
        <w:rPr>
          <w:rFonts w:ascii="Arial" w:hAnsi="Arial" w:cs="Arial"/>
          <w:b w:val="0"/>
          <w:sz w:val="22"/>
          <w:szCs w:val="22"/>
        </w:rPr>
      </w:pPr>
    </w:p>
    <w:p w:rsidR="00533575" w:rsidRDefault="003E2D58" w:rsidP="00BB4A68">
      <w:pPr>
        <w:pStyle w:val="Subtitle"/>
        <w:jc w:val="both"/>
        <w:rPr>
          <w:rFonts w:ascii="Arial" w:hAnsi="Arial" w:cs="Arial"/>
          <w:b w:val="0"/>
          <w:sz w:val="22"/>
          <w:szCs w:val="22"/>
        </w:rPr>
      </w:pPr>
      <w:r>
        <w:rPr>
          <w:rFonts w:ascii="Arial" w:hAnsi="Arial" w:cs="Arial"/>
          <w:b w:val="0"/>
          <w:sz w:val="22"/>
          <w:szCs w:val="22"/>
        </w:rPr>
        <w:t>The study indicates that vigilance by DMC and AC at the CHs is noteworthy. However, without having a formal process of review of undertrial cases</w:t>
      </w:r>
      <w:r w:rsidR="00533575">
        <w:rPr>
          <w:rFonts w:ascii="Arial" w:hAnsi="Arial" w:cs="Arial"/>
          <w:b w:val="0"/>
          <w:sz w:val="22"/>
          <w:szCs w:val="22"/>
        </w:rPr>
        <w:t>,</w:t>
      </w:r>
      <w:r>
        <w:rPr>
          <w:rFonts w:ascii="Arial" w:hAnsi="Arial" w:cs="Arial"/>
          <w:b w:val="0"/>
          <w:sz w:val="22"/>
          <w:szCs w:val="22"/>
        </w:rPr>
        <w:t xml:space="preserve"> the ultimate objective of reducing undertrial population cannot be achieved. Therefore, the study strongly suggests that “there is a dire need for the institutionalization and set</w:t>
      </w:r>
      <w:r w:rsidR="00533575">
        <w:rPr>
          <w:rFonts w:ascii="Arial" w:hAnsi="Arial" w:cs="Arial"/>
          <w:b w:val="0"/>
          <w:sz w:val="22"/>
          <w:szCs w:val="22"/>
        </w:rPr>
        <w:t xml:space="preserve"> </w:t>
      </w:r>
      <w:r>
        <w:rPr>
          <w:rFonts w:ascii="Arial" w:hAnsi="Arial" w:cs="Arial"/>
          <w:b w:val="0"/>
          <w:sz w:val="22"/>
          <w:szCs w:val="22"/>
        </w:rPr>
        <w:t>up of a mechanism to review cases of undertrial prisoners.”</w:t>
      </w:r>
      <w:r>
        <w:rPr>
          <w:rStyle w:val="FootnoteReference"/>
          <w:rFonts w:ascii="Arial" w:hAnsi="Arial" w:cs="Arial"/>
          <w:b w:val="0"/>
          <w:sz w:val="22"/>
          <w:szCs w:val="22"/>
        </w:rPr>
        <w:footnoteReference w:id="70"/>
      </w:r>
      <w:r>
        <w:rPr>
          <w:rFonts w:ascii="Arial" w:hAnsi="Arial" w:cs="Arial"/>
          <w:b w:val="0"/>
          <w:sz w:val="22"/>
          <w:szCs w:val="22"/>
        </w:rPr>
        <w:t xml:space="preserve"> Considering the complex process involved in forming a new committee, the study recommends that the purpose can be served by modifying the mandate of existing multi-agency committees such as DMC or assigning the task to the relevant judicial officers. Finally, the study made </w:t>
      </w:r>
      <w:r w:rsidR="00A471EE">
        <w:rPr>
          <w:rFonts w:ascii="Arial" w:hAnsi="Arial" w:cs="Arial"/>
          <w:b w:val="0"/>
          <w:sz w:val="22"/>
          <w:szCs w:val="22"/>
        </w:rPr>
        <w:t xml:space="preserve">a set of </w:t>
      </w:r>
      <w:r>
        <w:rPr>
          <w:rFonts w:ascii="Arial" w:hAnsi="Arial" w:cs="Arial"/>
          <w:b w:val="0"/>
          <w:sz w:val="22"/>
          <w:szCs w:val="22"/>
        </w:rPr>
        <w:t xml:space="preserve">recommendations for formation </w:t>
      </w:r>
      <w:r w:rsidR="00A471EE">
        <w:rPr>
          <w:rFonts w:ascii="Arial" w:hAnsi="Arial" w:cs="Arial"/>
          <w:b w:val="0"/>
          <w:sz w:val="22"/>
          <w:szCs w:val="22"/>
        </w:rPr>
        <w:t xml:space="preserve">and effective functioning </w:t>
      </w:r>
      <w:r>
        <w:rPr>
          <w:rFonts w:ascii="Arial" w:hAnsi="Arial" w:cs="Arial"/>
          <w:b w:val="0"/>
          <w:sz w:val="22"/>
          <w:szCs w:val="22"/>
        </w:rPr>
        <w:t>of revie</w:t>
      </w:r>
      <w:r w:rsidR="00A471EE">
        <w:rPr>
          <w:rFonts w:ascii="Arial" w:hAnsi="Arial" w:cs="Arial"/>
          <w:b w:val="0"/>
          <w:sz w:val="22"/>
          <w:szCs w:val="22"/>
        </w:rPr>
        <w:t>w committees in West Bengal.</w:t>
      </w:r>
      <w:r w:rsidR="00A471EE">
        <w:rPr>
          <w:rStyle w:val="FootnoteReference"/>
          <w:rFonts w:ascii="Arial" w:hAnsi="Arial" w:cs="Arial"/>
          <w:b w:val="0"/>
          <w:sz w:val="22"/>
          <w:szCs w:val="22"/>
        </w:rPr>
        <w:footnoteReference w:id="71"/>
      </w:r>
    </w:p>
    <w:p w:rsidR="00BB4A68" w:rsidRPr="00BB4A68" w:rsidRDefault="00BB4A68" w:rsidP="00BB4A68">
      <w:pPr>
        <w:pStyle w:val="Subtitle"/>
        <w:jc w:val="both"/>
        <w:rPr>
          <w:rFonts w:ascii="Arial" w:hAnsi="Arial" w:cs="Arial"/>
          <w:b w:val="0"/>
          <w:sz w:val="22"/>
          <w:szCs w:val="22"/>
        </w:rPr>
      </w:pPr>
    </w:p>
    <w:p w:rsidR="00A471EE" w:rsidRPr="006529EB" w:rsidRDefault="00A471EE" w:rsidP="00B23508">
      <w:pPr>
        <w:pStyle w:val="Heading3"/>
        <w:numPr>
          <w:ilvl w:val="2"/>
          <w:numId w:val="62"/>
        </w:numPr>
      </w:pPr>
      <w:bookmarkStart w:id="307" w:name="_Toc505468299"/>
      <w:r w:rsidRPr="006529EB">
        <w:t>Apex Court Observations and Guidelines on Arbitrary Arrests</w:t>
      </w:r>
      <w:bookmarkEnd w:id="307"/>
    </w:p>
    <w:p w:rsidR="00A471EE" w:rsidRPr="004E1F77" w:rsidRDefault="00A471EE" w:rsidP="00A471EE">
      <w:pPr>
        <w:pStyle w:val="Subtitle"/>
        <w:jc w:val="both"/>
        <w:rPr>
          <w:rFonts w:ascii="Arial" w:hAnsi="Arial" w:cs="Arial"/>
          <w:sz w:val="22"/>
          <w:szCs w:val="22"/>
          <w:u w:val="single"/>
        </w:rPr>
      </w:pPr>
    </w:p>
    <w:p w:rsidR="00A471EE" w:rsidRPr="004E1F77" w:rsidRDefault="00A471EE" w:rsidP="00A471EE">
      <w:pPr>
        <w:pStyle w:val="Subtitle"/>
        <w:jc w:val="both"/>
        <w:rPr>
          <w:rFonts w:ascii="Arial" w:hAnsi="Arial" w:cs="Arial"/>
          <w:b w:val="0"/>
          <w:sz w:val="22"/>
          <w:szCs w:val="22"/>
        </w:rPr>
      </w:pPr>
      <w:r>
        <w:rPr>
          <w:rFonts w:ascii="Arial" w:hAnsi="Arial" w:cs="Arial"/>
          <w:b w:val="0"/>
          <w:sz w:val="22"/>
          <w:szCs w:val="22"/>
        </w:rPr>
        <w:t>The Apex Court has flagged its concern that arrest brings disgrace, clips individual liberty and leaves perpetual</w:t>
      </w:r>
      <w:r w:rsidRPr="004E1F77">
        <w:rPr>
          <w:rFonts w:ascii="Arial" w:hAnsi="Arial" w:cs="Arial"/>
          <w:b w:val="0"/>
          <w:sz w:val="22"/>
          <w:szCs w:val="22"/>
        </w:rPr>
        <w:t xml:space="preserve"> scars not only on the arrestee but on his/her family.</w:t>
      </w:r>
      <w:r w:rsidRPr="004E1F77">
        <w:rPr>
          <w:rStyle w:val="FootnoteReference"/>
          <w:rFonts w:ascii="Arial" w:hAnsi="Arial" w:cs="Arial"/>
          <w:b w:val="0"/>
          <w:sz w:val="22"/>
          <w:szCs w:val="22"/>
        </w:rPr>
        <w:footnoteReference w:id="72"/>
      </w:r>
      <w:r w:rsidRPr="004E1F77">
        <w:rPr>
          <w:rFonts w:ascii="Arial" w:hAnsi="Arial" w:cs="Arial"/>
          <w:b w:val="0"/>
          <w:sz w:val="22"/>
          <w:szCs w:val="22"/>
        </w:rPr>
        <w:t xml:space="preserve"> The Indian SC has lamented that the police are yet to come out of its colonial image, even after more than 6 decades of independence. It </w:t>
      </w:r>
      <w:r>
        <w:rPr>
          <w:rFonts w:ascii="Arial" w:hAnsi="Arial" w:cs="Arial"/>
          <w:b w:val="0"/>
          <w:sz w:val="22"/>
          <w:szCs w:val="22"/>
        </w:rPr>
        <w:t xml:space="preserve">spoke on the public perception of the police: “it </w:t>
      </w:r>
      <w:r w:rsidRPr="004E1F77">
        <w:rPr>
          <w:rFonts w:ascii="Arial" w:hAnsi="Arial" w:cs="Arial"/>
          <w:b w:val="0"/>
          <w:sz w:val="22"/>
          <w:szCs w:val="22"/>
        </w:rPr>
        <w:t>is sad that the public do not p</w:t>
      </w:r>
      <w:r>
        <w:rPr>
          <w:rFonts w:ascii="Arial" w:hAnsi="Arial" w:cs="Arial"/>
          <w:b w:val="0"/>
          <w:sz w:val="22"/>
          <w:szCs w:val="22"/>
        </w:rPr>
        <w:t>erceive the police to be people-</w:t>
      </w:r>
      <w:r w:rsidRPr="004E1F77">
        <w:rPr>
          <w:rFonts w:ascii="Arial" w:hAnsi="Arial" w:cs="Arial"/>
          <w:b w:val="0"/>
          <w:sz w:val="22"/>
          <w:szCs w:val="22"/>
        </w:rPr>
        <w:t>friendly but as an institution for harassment and oppression.</w:t>
      </w:r>
      <w:r>
        <w:rPr>
          <w:rFonts w:ascii="Arial" w:hAnsi="Arial" w:cs="Arial"/>
          <w:b w:val="0"/>
          <w:sz w:val="22"/>
          <w:szCs w:val="22"/>
        </w:rPr>
        <w:t>” In a related vein, it has iterated that the</w:t>
      </w:r>
      <w:r w:rsidRPr="004E1F77">
        <w:rPr>
          <w:rFonts w:ascii="Arial" w:hAnsi="Arial" w:cs="Arial"/>
          <w:b w:val="0"/>
          <w:sz w:val="22"/>
          <w:szCs w:val="22"/>
        </w:rPr>
        <w:t xml:space="preserve"> need for restraint in exercising the sweeping power of arrest has been emphasized time and again by the courts but has not yielded desired result</w:t>
      </w:r>
      <w:r>
        <w:rPr>
          <w:rFonts w:ascii="Arial" w:hAnsi="Arial" w:cs="Arial"/>
          <w:b w:val="0"/>
          <w:sz w:val="22"/>
          <w:szCs w:val="22"/>
        </w:rPr>
        <w:t>s in practice</w:t>
      </w:r>
      <w:r w:rsidRPr="004E1F77">
        <w:rPr>
          <w:rFonts w:ascii="Arial" w:hAnsi="Arial" w:cs="Arial"/>
          <w:b w:val="0"/>
          <w:sz w:val="22"/>
          <w:szCs w:val="22"/>
        </w:rPr>
        <w:t xml:space="preserve">. </w:t>
      </w:r>
      <w:r>
        <w:rPr>
          <w:rFonts w:ascii="Arial" w:hAnsi="Arial" w:cs="Arial"/>
          <w:b w:val="0"/>
          <w:sz w:val="22"/>
          <w:szCs w:val="22"/>
        </w:rPr>
        <w:t>It noted that “u</w:t>
      </w:r>
      <w:r w:rsidRPr="004E1F77">
        <w:rPr>
          <w:rFonts w:ascii="Arial" w:hAnsi="Arial" w:cs="Arial"/>
          <w:b w:val="0"/>
          <w:sz w:val="22"/>
          <w:szCs w:val="22"/>
        </w:rPr>
        <w:t>nreasonable exercise of the power to arrest is a demonstration of police arrogance and the failure of the Magistracy to check it. It is also a lucrative source of corruption within the police.</w:t>
      </w:r>
      <w:r>
        <w:rPr>
          <w:rFonts w:ascii="Arial" w:hAnsi="Arial" w:cs="Arial"/>
          <w:b w:val="0"/>
          <w:sz w:val="22"/>
          <w:szCs w:val="22"/>
        </w:rPr>
        <w:t>”</w:t>
      </w:r>
      <w:r w:rsidRPr="004E1F77">
        <w:rPr>
          <w:rFonts w:ascii="Arial" w:hAnsi="Arial" w:cs="Arial"/>
          <w:b w:val="0"/>
          <w:sz w:val="22"/>
          <w:szCs w:val="22"/>
        </w:rPr>
        <w:t xml:space="preserve"> </w:t>
      </w:r>
    </w:p>
    <w:p w:rsidR="00A471EE" w:rsidRPr="004E1F77" w:rsidRDefault="00A471EE" w:rsidP="00A471EE">
      <w:pPr>
        <w:pStyle w:val="Subtitle"/>
        <w:jc w:val="both"/>
        <w:rPr>
          <w:rFonts w:ascii="Arial" w:hAnsi="Arial" w:cs="Arial"/>
          <w:b w:val="0"/>
          <w:sz w:val="22"/>
          <w:szCs w:val="22"/>
        </w:rPr>
      </w:pPr>
    </w:p>
    <w:p w:rsidR="00A471EE" w:rsidRDefault="00A471EE" w:rsidP="00A471EE">
      <w:pPr>
        <w:pStyle w:val="Subtitle"/>
        <w:jc w:val="both"/>
        <w:rPr>
          <w:rFonts w:ascii="Arial" w:hAnsi="Arial" w:cs="Arial"/>
          <w:b w:val="0"/>
          <w:sz w:val="22"/>
          <w:szCs w:val="22"/>
        </w:rPr>
      </w:pPr>
      <w:r w:rsidRPr="004E1F77">
        <w:rPr>
          <w:rFonts w:ascii="Arial" w:hAnsi="Arial" w:cs="Arial"/>
          <w:b w:val="0"/>
          <w:sz w:val="22"/>
          <w:szCs w:val="22"/>
        </w:rPr>
        <w:t xml:space="preserve">The </w:t>
      </w:r>
      <w:r>
        <w:rPr>
          <w:rFonts w:ascii="Arial" w:hAnsi="Arial" w:cs="Arial"/>
          <w:b w:val="0"/>
          <w:sz w:val="22"/>
          <w:szCs w:val="22"/>
        </w:rPr>
        <w:t xml:space="preserve">court strongly opined that the </w:t>
      </w:r>
      <w:r w:rsidRPr="004E1F77">
        <w:rPr>
          <w:rFonts w:ascii="Arial" w:hAnsi="Arial" w:cs="Arial"/>
          <w:b w:val="0"/>
          <w:sz w:val="22"/>
          <w:szCs w:val="22"/>
        </w:rPr>
        <w:t>attitude to arrest first and then pro</w:t>
      </w:r>
      <w:r>
        <w:rPr>
          <w:rFonts w:ascii="Arial" w:hAnsi="Arial" w:cs="Arial"/>
          <w:b w:val="0"/>
          <w:sz w:val="22"/>
          <w:szCs w:val="22"/>
        </w:rPr>
        <w:t>ceed with the rest is shameful</w:t>
      </w:r>
      <w:r w:rsidRPr="004E1F77">
        <w:rPr>
          <w:rFonts w:ascii="Arial" w:hAnsi="Arial" w:cs="Arial"/>
          <w:b w:val="0"/>
          <w:sz w:val="22"/>
          <w:szCs w:val="22"/>
        </w:rPr>
        <w:t xml:space="preserve"> and is a medium for harassing the vulnerable. </w:t>
      </w:r>
      <w:r>
        <w:rPr>
          <w:rFonts w:ascii="Arial" w:hAnsi="Arial" w:cs="Arial"/>
          <w:b w:val="0"/>
          <w:sz w:val="22"/>
          <w:szCs w:val="22"/>
        </w:rPr>
        <w:t xml:space="preserve">It urged to strike a balance between exercise of </w:t>
      </w:r>
      <w:r w:rsidRPr="004E1F77">
        <w:rPr>
          <w:rFonts w:ascii="Arial" w:hAnsi="Arial" w:cs="Arial"/>
          <w:b w:val="0"/>
          <w:sz w:val="22"/>
          <w:szCs w:val="22"/>
        </w:rPr>
        <w:t>the p</w:t>
      </w:r>
      <w:r>
        <w:rPr>
          <w:rFonts w:ascii="Arial" w:hAnsi="Arial" w:cs="Arial"/>
          <w:b w:val="0"/>
          <w:sz w:val="22"/>
          <w:szCs w:val="22"/>
        </w:rPr>
        <w:t>ower of arrest and its justification</w:t>
      </w:r>
      <w:r w:rsidRPr="004E1F77">
        <w:rPr>
          <w:rFonts w:ascii="Arial" w:hAnsi="Arial" w:cs="Arial"/>
          <w:b w:val="0"/>
          <w:sz w:val="22"/>
          <w:szCs w:val="22"/>
        </w:rPr>
        <w:t xml:space="preserve">. </w:t>
      </w:r>
      <w:r>
        <w:rPr>
          <w:rFonts w:ascii="Arial" w:hAnsi="Arial" w:cs="Arial"/>
          <w:b w:val="0"/>
          <w:sz w:val="22"/>
          <w:szCs w:val="22"/>
        </w:rPr>
        <w:t>“</w:t>
      </w:r>
      <w:r w:rsidRPr="004E1F77">
        <w:rPr>
          <w:rFonts w:ascii="Arial" w:hAnsi="Arial" w:cs="Arial"/>
          <w:b w:val="0"/>
          <w:sz w:val="22"/>
          <w:szCs w:val="22"/>
        </w:rPr>
        <w:t>No arrest can be made in a routine manner on a mere allegation of commission of an offence by an accused person without a reasonable satisfaction reached after some investigation into th</w:t>
      </w:r>
      <w:r>
        <w:rPr>
          <w:rFonts w:ascii="Arial" w:hAnsi="Arial" w:cs="Arial"/>
          <w:b w:val="0"/>
          <w:sz w:val="22"/>
          <w:szCs w:val="22"/>
        </w:rPr>
        <w:t>e genuineness of the allegation.”</w:t>
      </w:r>
    </w:p>
    <w:p w:rsidR="00A471EE" w:rsidRDefault="00A471EE" w:rsidP="00A471EE">
      <w:pPr>
        <w:pStyle w:val="Subtitle"/>
        <w:jc w:val="both"/>
        <w:rPr>
          <w:rFonts w:ascii="Arial" w:hAnsi="Arial" w:cs="Arial"/>
          <w:b w:val="0"/>
          <w:sz w:val="22"/>
          <w:szCs w:val="22"/>
        </w:rPr>
      </w:pPr>
    </w:p>
    <w:p w:rsidR="00A471EE" w:rsidRPr="004E1F77" w:rsidRDefault="00A471EE" w:rsidP="00A471EE">
      <w:pPr>
        <w:pStyle w:val="Subtitle"/>
        <w:jc w:val="both"/>
        <w:rPr>
          <w:rFonts w:ascii="Arial" w:hAnsi="Arial" w:cs="Arial"/>
          <w:b w:val="0"/>
          <w:sz w:val="22"/>
          <w:szCs w:val="22"/>
        </w:rPr>
      </w:pPr>
      <w:r w:rsidRPr="004E1F77">
        <w:rPr>
          <w:rFonts w:ascii="Arial" w:hAnsi="Arial" w:cs="Arial"/>
          <w:b w:val="0"/>
          <w:sz w:val="22"/>
          <w:szCs w:val="22"/>
        </w:rPr>
        <w:t xml:space="preserve"> In this case, the Court also emphatically </w:t>
      </w:r>
      <w:r>
        <w:rPr>
          <w:rFonts w:ascii="Arial" w:hAnsi="Arial" w:cs="Arial"/>
          <w:b w:val="0"/>
          <w:sz w:val="22"/>
          <w:szCs w:val="22"/>
        </w:rPr>
        <w:t>advised</w:t>
      </w:r>
      <w:r w:rsidRPr="004E1F77">
        <w:rPr>
          <w:rFonts w:ascii="Arial" w:hAnsi="Arial" w:cs="Arial"/>
          <w:b w:val="0"/>
          <w:sz w:val="22"/>
          <w:szCs w:val="22"/>
        </w:rPr>
        <w:t xml:space="preserve"> to discontinue and discourage the practice of mechanically reproducing in the case diary, all or most of the reasons contained in Section 41 of the Ind</w:t>
      </w:r>
      <w:r w:rsidR="002D20CC">
        <w:rPr>
          <w:rFonts w:ascii="Arial" w:hAnsi="Arial" w:cs="Arial"/>
          <w:b w:val="0"/>
          <w:sz w:val="22"/>
          <w:szCs w:val="22"/>
        </w:rPr>
        <w:t>ian Cr. P</w:t>
      </w:r>
      <w:r w:rsidRPr="004E1F77">
        <w:rPr>
          <w:rFonts w:ascii="Arial" w:hAnsi="Arial" w:cs="Arial"/>
          <w:b w:val="0"/>
          <w:sz w:val="22"/>
          <w:szCs w:val="22"/>
        </w:rPr>
        <w:t>C for affecting arbitrary arrests. The Court further noted that prudence, utmost care and caution must be exercised by the concerned Magistrate in authorizing detention of an accused beyond</w:t>
      </w:r>
      <w:r>
        <w:rPr>
          <w:rFonts w:ascii="Arial" w:hAnsi="Arial" w:cs="Arial"/>
          <w:b w:val="0"/>
          <w:sz w:val="22"/>
          <w:szCs w:val="22"/>
        </w:rPr>
        <w:t xml:space="preserve"> 24 hours under Section 167 Cr.</w:t>
      </w:r>
      <w:r w:rsidR="002D20CC">
        <w:rPr>
          <w:rFonts w:ascii="Arial" w:hAnsi="Arial" w:cs="Arial"/>
          <w:b w:val="0"/>
          <w:sz w:val="22"/>
          <w:szCs w:val="22"/>
        </w:rPr>
        <w:t xml:space="preserve"> P</w:t>
      </w:r>
      <w:r w:rsidRPr="004E1F77">
        <w:rPr>
          <w:rFonts w:ascii="Arial" w:hAnsi="Arial" w:cs="Arial"/>
          <w:b w:val="0"/>
          <w:sz w:val="22"/>
          <w:szCs w:val="22"/>
        </w:rPr>
        <w:t xml:space="preserve">C.  </w:t>
      </w:r>
      <w:r>
        <w:rPr>
          <w:rFonts w:ascii="Arial" w:hAnsi="Arial" w:cs="Arial"/>
          <w:b w:val="0"/>
          <w:sz w:val="22"/>
          <w:szCs w:val="22"/>
        </w:rPr>
        <w:t>It opined that, “i</w:t>
      </w:r>
      <w:r w:rsidRPr="004E1F77">
        <w:rPr>
          <w:rFonts w:ascii="Arial" w:hAnsi="Arial" w:cs="Arial"/>
          <w:b w:val="0"/>
          <w:sz w:val="22"/>
          <w:szCs w:val="22"/>
        </w:rPr>
        <w:t>n most cases, detention is authorized in a routine, casual and cavalier manner.</w:t>
      </w:r>
      <w:r>
        <w:rPr>
          <w:rFonts w:ascii="Arial" w:hAnsi="Arial" w:cs="Arial"/>
          <w:b w:val="0"/>
          <w:sz w:val="22"/>
          <w:szCs w:val="22"/>
        </w:rPr>
        <w:t>”</w:t>
      </w:r>
      <w:r w:rsidRPr="004E1F77">
        <w:rPr>
          <w:rFonts w:ascii="Arial" w:hAnsi="Arial" w:cs="Arial"/>
          <w:b w:val="0"/>
          <w:sz w:val="22"/>
          <w:szCs w:val="22"/>
        </w:rPr>
        <w:t xml:space="preserve"> Seldom do the Magistrates engage their time and effort in satisfying themselves, whether the arrest made is in accordance with the law. Without prima facie recording the reasons for arrest, in most cases, concerned magistrates tend to authorize detention, without applying their judicial mind. The SC has strongly laid down that the police officers who fail to comply with the directives provided in this case would be liable to be punished for contempt of Court apart from facing departmental action. Likewise, the concerned judicial magistrates would tend to authorize unreasonable detention in exercise of their discretionary powers would also be liable for departmental action by the appropriate High Court.  </w:t>
      </w:r>
    </w:p>
    <w:p w:rsidR="00A471EE" w:rsidRPr="004E1F77" w:rsidRDefault="00A471EE" w:rsidP="00A471EE">
      <w:pPr>
        <w:pStyle w:val="Subtitle"/>
        <w:jc w:val="both"/>
        <w:rPr>
          <w:rFonts w:ascii="Arial" w:hAnsi="Arial" w:cs="Arial"/>
          <w:b w:val="0"/>
          <w:sz w:val="22"/>
          <w:szCs w:val="22"/>
        </w:rPr>
      </w:pPr>
    </w:p>
    <w:p w:rsidR="00A471EE" w:rsidRPr="004E1F77" w:rsidRDefault="00A471EE" w:rsidP="00A471EE">
      <w:pPr>
        <w:pStyle w:val="Subtitle"/>
        <w:jc w:val="both"/>
        <w:rPr>
          <w:rFonts w:ascii="Arial" w:hAnsi="Arial" w:cs="Arial"/>
          <w:b w:val="0"/>
          <w:sz w:val="22"/>
          <w:szCs w:val="22"/>
        </w:rPr>
      </w:pPr>
      <w:r w:rsidRPr="004E1F77">
        <w:rPr>
          <w:rFonts w:ascii="Arial" w:hAnsi="Arial" w:cs="Arial"/>
          <w:b w:val="0"/>
          <w:sz w:val="22"/>
          <w:szCs w:val="22"/>
        </w:rPr>
        <w:t xml:space="preserve">Bearing in mind the ramifications of arrest and detention on the accused and his/her family, the Indian SC has opined that remand and custodial interrogation should be exhausted as </w:t>
      </w:r>
      <w:r w:rsidR="002D20CC">
        <w:rPr>
          <w:rFonts w:ascii="Arial" w:hAnsi="Arial" w:cs="Arial"/>
          <w:b w:val="0"/>
          <w:sz w:val="22"/>
          <w:szCs w:val="22"/>
        </w:rPr>
        <w:t>the</w:t>
      </w:r>
      <w:r w:rsidRPr="004E1F77">
        <w:rPr>
          <w:rFonts w:ascii="Arial" w:hAnsi="Arial" w:cs="Arial"/>
          <w:b w:val="0"/>
          <w:sz w:val="22"/>
          <w:szCs w:val="22"/>
        </w:rPr>
        <w:t xml:space="preserve"> last resort.</w:t>
      </w:r>
      <w:r w:rsidRPr="004E1F77">
        <w:rPr>
          <w:rStyle w:val="FootnoteReference"/>
          <w:rFonts w:ascii="Arial" w:hAnsi="Arial" w:cs="Arial"/>
          <w:b w:val="0"/>
          <w:sz w:val="22"/>
          <w:szCs w:val="22"/>
        </w:rPr>
        <w:footnoteReference w:id="73"/>
      </w:r>
      <w:r w:rsidRPr="004E1F77">
        <w:rPr>
          <w:rFonts w:ascii="Arial" w:hAnsi="Arial" w:cs="Arial"/>
          <w:b w:val="0"/>
          <w:sz w:val="22"/>
          <w:szCs w:val="22"/>
        </w:rPr>
        <w:t xml:space="preserve"> In Mhetre case, the Apex Court has referenced several cases and provided six suggestions which if implemented in the right spirit could limit the need for carrying out routine arrests:</w:t>
      </w:r>
    </w:p>
    <w:p w:rsidR="00A471EE" w:rsidRPr="004E1F77" w:rsidRDefault="00A471EE" w:rsidP="00335D76">
      <w:pPr>
        <w:pStyle w:val="Subtitle"/>
        <w:numPr>
          <w:ilvl w:val="0"/>
          <w:numId w:val="18"/>
        </w:numPr>
        <w:jc w:val="both"/>
        <w:rPr>
          <w:rFonts w:ascii="Arial" w:hAnsi="Arial" w:cs="Arial"/>
          <w:b w:val="0"/>
          <w:sz w:val="22"/>
          <w:szCs w:val="22"/>
        </w:rPr>
      </w:pPr>
      <w:r w:rsidRPr="004E1F77">
        <w:rPr>
          <w:rFonts w:ascii="Arial" w:hAnsi="Arial" w:cs="Arial"/>
          <w:b w:val="0"/>
          <w:sz w:val="22"/>
          <w:szCs w:val="22"/>
        </w:rPr>
        <w:t>Direct the accused to cooperate with the investigation instead of arresting him/her right away;</w:t>
      </w:r>
    </w:p>
    <w:p w:rsidR="00A471EE" w:rsidRPr="004E1F77" w:rsidRDefault="00A471EE" w:rsidP="00335D76">
      <w:pPr>
        <w:pStyle w:val="Subtitle"/>
        <w:numPr>
          <w:ilvl w:val="0"/>
          <w:numId w:val="18"/>
        </w:numPr>
        <w:jc w:val="both"/>
        <w:rPr>
          <w:rFonts w:ascii="Arial" w:hAnsi="Arial" w:cs="Arial"/>
          <w:b w:val="0"/>
          <w:sz w:val="22"/>
          <w:szCs w:val="22"/>
        </w:rPr>
      </w:pPr>
      <w:r w:rsidRPr="004E1F77">
        <w:rPr>
          <w:rFonts w:ascii="Arial" w:hAnsi="Arial" w:cs="Arial"/>
          <w:b w:val="0"/>
          <w:sz w:val="22"/>
          <w:szCs w:val="22"/>
        </w:rPr>
        <w:t>Confiscate important documents such as passports, title deeds of properties, share certificates and fixed deposit receipts of the accused;</w:t>
      </w:r>
    </w:p>
    <w:p w:rsidR="00A471EE" w:rsidRPr="004E1F77" w:rsidRDefault="00A471EE" w:rsidP="00335D76">
      <w:pPr>
        <w:pStyle w:val="Subtitle"/>
        <w:numPr>
          <w:ilvl w:val="0"/>
          <w:numId w:val="18"/>
        </w:numPr>
        <w:jc w:val="both"/>
        <w:rPr>
          <w:rFonts w:ascii="Arial" w:hAnsi="Arial" w:cs="Arial"/>
          <w:b w:val="0"/>
          <w:sz w:val="22"/>
          <w:szCs w:val="22"/>
        </w:rPr>
      </w:pPr>
      <w:r w:rsidRPr="004E1F77">
        <w:rPr>
          <w:rFonts w:ascii="Arial" w:hAnsi="Arial" w:cs="Arial"/>
          <w:b w:val="0"/>
          <w:sz w:val="22"/>
          <w:szCs w:val="22"/>
        </w:rPr>
        <w:t>Direct the accused to execute personal bonds;</w:t>
      </w:r>
    </w:p>
    <w:p w:rsidR="00A471EE" w:rsidRPr="004E1F77" w:rsidRDefault="00A471EE" w:rsidP="00335D76">
      <w:pPr>
        <w:pStyle w:val="Subtitle"/>
        <w:numPr>
          <w:ilvl w:val="0"/>
          <w:numId w:val="18"/>
        </w:numPr>
        <w:jc w:val="both"/>
        <w:rPr>
          <w:rFonts w:ascii="Arial" w:hAnsi="Arial" w:cs="Arial"/>
          <w:b w:val="0"/>
          <w:sz w:val="22"/>
          <w:szCs w:val="22"/>
        </w:rPr>
      </w:pPr>
      <w:r w:rsidRPr="004E1F77">
        <w:rPr>
          <w:rFonts w:ascii="Arial" w:hAnsi="Arial" w:cs="Arial"/>
          <w:b w:val="0"/>
          <w:sz w:val="22"/>
          <w:szCs w:val="22"/>
        </w:rPr>
        <w:t>Direct the accused to furnish adequate number of sureties deemed necessary by the prosecution based on the factual matrix of a case;</w:t>
      </w:r>
    </w:p>
    <w:p w:rsidR="00A471EE" w:rsidRPr="004E1F77" w:rsidRDefault="00A471EE" w:rsidP="00335D76">
      <w:pPr>
        <w:pStyle w:val="Subtitle"/>
        <w:numPr>
          <w:ilvl w:val="0"/>
          <w:numId w:val="18"/>
        </w:numPr>
        <w:jc w:val="both"/>
        <w:rPr>
          <w:rFonts w:ascii="Arial" w:hAnsi="Arial" w:cs="Arial"/>
          <w:b w:val="0"/>
          <w:sz w:val="22"/>
          <w:szCs w:val="22"/>
        </w:rPr>
      </w:pPr>
      <w:r w:rsidRPr="004E1F77">
        <w:rPr>
          <w:rFonts w:ascii="Arial" w:hAnsi="Arial" w:cs="Arial"/>
          <w:b w:val="0"/>
          <w:sz w:val="22"/>
          <w:szCs w:val="22"/>
        </w:rPr>
        <w:t>Require the accused to provide an undertaking in writing stating that s/he will refrain from tampering with the evidence or intimidating the witnesses;</w:t>
      </w:r>
    </w:p>
    <w:p w:rsidR="00A471EE" w:rsidRPr="004E1F77" w:rsidRDefault="00A471EE" w:rsidP="00335D76">
      <w:pPr>
        <w:pStyle w:val="Subtitle"/>
        <w:numPr>
          <w:ilvl w:val="0"/>
          <w:numId w:val="18"/>
        </w:numPr>
        <w:jc w:val="both"/>
        <w:rPr>
          <w:rFonts w:ascii="Arial" w:hAnsi="Arial" w:cs="Arial"/>
          <w:b w:val="0"/>
          <w:sz w:val="22"/>
          <w:szCs w:val="22"/>
        </w:rPr>
      </w:pPr>
      <w:r w:rsidRPr="004E1F77">
        <w:rPr>
          <w:rFonts w:ascii="Arial" w:hAnsi="Arial" w:cs="Arial"/>
          <w:b w:val="0"/>
          <w:sz w:val="22"/>
          <w:szCs w:val="22"/>
        </w:rPr>
        <w:t>Freeze the bank accounts of the accused pending investigation.</w:t>
      </w:r>
    </w:p>
    <w:p w:rsidR="00A471EE" w:rsidRPr="004E1F77" w:rsidRDefault="00A471EE" w:rsidP="00A471EE">
      <w:pPr>
        <w:pStyle w:val="Subtitle"/>
        <w:jc w:val="both"/>
        <w:rPr>
          <w:rFonts w:ascii="Arial" w:hAnsi="Arial" w:cs="Arial"/>
          <w:b w:val="0"/>
          <w:sz w:val="22"/>
          <w:szCs w:val="22"/>
        </w:rPr>
      </w:pPr>
    </w:p>
    <w:p w:rsidR="00A471EE" w:rsidRPr="004E1F77" w:rsidRDefault="00A471EE" w:rsidP="00A471EE">
      <w:pPr>
        <w:pStyle w:val="Subtitle"/>
        <w:jc w:val="both"/>
        <w:rPr>
          <w:rFonts w:ascii="Arial" w:hAnsi="Arial" w:cs="Arial"/>
          <w:b w:val="0"/>
          <w:sz w:val="22"/>
          <w:szCs w:val="22"/>
        </w:rPr>
      </w:pPr>
    </w:p>
    <w:p w:rsidR="00AA0A02" w:rsidRPr="006529EB" w:rsidRDefault="00AA0A02" w:rsidP="00B23508">
      <w:pPr>
        <w:pStyle w:val="Heading3"/>
        <w:numPr>
          <w:ilvl w:val="2"/>
          <w:numId w:val="62"/>
        </w:numPr>
        <w:rPr>
          <w:bCs/>
        </w:rPr>
      </w:pPr>
      <w:bookmarkStart w:id="308" w:name="_Toc505468300"/>
      <w:r w:rsidRPr="006529EB">
        <w:rPr>
          <w:bCs/>
        </w:rPr>
        <w:t>Supreme Court Directives to Tackle Pendency of Criminal Cases</w:t>
      </w:r>
      <w:bookmarkEnd w:id="308"/>
    </w:p>
    <w:p w:rsidR="00AA0A02" w:rsidRPr="004E1F77" w:rsidRDefault="00AA0A02" w:rsidP="004E1F77">
      <w:pPr>
        <w:jc w:val="both"/>
        <w:rPr>
          <w:rFonts w:ascii="Arial" w:hAnsi="Arial" w:cs="Arial"/>
          <w:bCs/>
        </w:rPr>
      </w:pPr>
    </w:p>
    <w:p w:rsidR="00AA0A02" w:rsidRPr="004E1F77" w:rsidRDefault="00AA0A02" w:rsidP="004E1F77">
      <w:pPr>
        <w:jc w:val="both"/>
        <w:rPr>
          <w:rFonts w:ascii="Arial" w:hAnsi="Arial" w:cs="Arial"/>
          <w:bCs/>
        </w:rPr>
      </w:pPr>
      <w:r w:rsidRPr="004E1F77">
        <w:rPr>
          <w:rFonts w:ascii="Arial" w:hAnsi="Arial" w:cs="Arial"/>
          <w:bCs/>
        </w:rPr>
        <w:t>On 9 March 2017,</w:t>
      </w:r>
      <w:r w:rsidRPr="004E1F77">
        <w:rPr>
          <w:rStyle w:val="FootnoteReference"/>
          <w:rFonts w:ascii="Arial" w:hAnsi="Arial" w:cs="Arial"/>
          <w:bCs/>
        </w:rPr>
        <w:footnoteReference w:id="74"/>
      </w:r>
      <w:r w:rsidRPr="004E1F77">
        <w:rPr>
          <w:rFonts w:ascii="Arial" w:hAnsi="Arial" w:cs="Arial"/>
          <w:bCs/>
        </w:rPr>
        <w:t xml:space="preserve"> a Division Bench of the Supreme Court of India reiterating that the right to speedy trial is an inalienable right guaranteed under Article 21 of the Indian Constitution made the following observations:</w:t>
      </w:r>
    </w:p>
    <w:p w:rsidR="00AA0A02" w:rsidRDefault="00AA0A02" w:rsidP="004E1F77">
      <w:pPr>
        <w:jc w:val="both"/>
        <w:rPr>
          <w:rFonts w:ascii="Arial" w:hAnsi="Arial" w:cs="Arial"/>
          <w:bCs/>
        </w:rPr>
      </w:pPr>
      <w:r w:rsidRPr="004E1F77">
        <w:rPr>
          <w:rFonts w:ascii="Arial" w:hAnsi="Arial" w:cs="Arial"/>
          <w:bCs/>
        </w:rPr>
        <w:t>“The Court is entitled to issue directions to augment and strengthen investigating machinery, setting up of new courts, building new court houses, providing more staff and equipment to the courts, appointment of additional judges and other measures as are necessary for speedy trial.”</w:t>
      </w:r>
    </w:p>
    <w:p w:rsidR="002D20CC" w:rsidRPr="004E1F77" w:rsidRDefault="002D20CC" w:rsidP="004E1F77">
      <w:pPr>
        <w:jc w:val="both"/>
        <w:rPr>
          <w:rFonts w:ascii="Arial" w:hAnsi="Arial" w:cs="Arial"/>
          <w:bCs/>
        </w:rPr>
      </w:pPr>
    </w:p>
    <w:p w:rsidR="00AA0A02" w:rsidRPr="004E1F77" w:rsidRDefault="00AA0A02" w:rsidP="004E1F77">
      <w:pPr>
        <w:jc w:val="both"/>
        <w:rPr>
          <w:rFonts w:ascii="Arial" w:hAnsi="Arial" w:cs="Arial"/>
          <w:bCs/>
        </w:rPr>
      </w:pPr>
      <w:r w:rsidRPr="004E1F77">
        <w:rPr>
          <w:rFonts w:ascii="Arial" w:hAnsi="Arial" w:cs="Arial"/>
          <w:bCs/>
        </w:rPr>
        <w:t>The Apex Court referred to a decision arrived at a Conference held in April 2015 organized jointly with Chief Ministers of States and Chief Justices of High Courts where setting up of arrears committees were agreed upon with the mandate to review and clear backlog of cases pending for over 5 years. While expressing deep concern on the alarming statistics of over five-year cases pending before the different courts and the number of UTPs those have overstayed beyond five years, the Apex Court issued the following directions to the High Courts:</w:t>
      </w:r>
    </w:p>
    <w:p w:rsidR="00AA0A02" w:rsidRPr="004E1F77" w:rsidRDefault="00AA0A02" w:rsidP="00335D76">
      <w:pPr>
        <w:pStyle w:val="ListParagraph"/>
        <w:numPr>
          <w:ilvl w:val="0"/>
          <w:numId w:val="20"/>
        </w:numPr>
        <w:ind w:left="540" w:hanging="540"/>
        <w:jc w:val="both"/>
        <w:rPr>
          <w:rFonts w:ascii="Arial" w:hAnsi="Arial" w:cs="Arial"/>
          <w:bCs/>
        </w:rPr>
      </w:pPr>
      <w:r w:rsidRPr="004E1F77">
        <w:rPr>
          <w:rFonts w:ascii="Arial" w:hAnsi="Arial" w:cs="Arial"/>
          <w:bCs/>
        </w:rPr>
        <w:t>The High Courts may issue directions to subordinate courts that-</w:t>
      </w:r>
    </w:p>
    <w:p w:rsidR="002D20CC" w:rsidRDefault="00AA0A02" w:rsidP="00335D76">
      <w:pPr>
        <w:pStyle w:val="ListParagraph"/>
        <w:numPr>
          <w:ilvl w:val="0"/>
          <w:numId w:val="21"/>
        </w:numPr>
        <w:ind w:left="1350" w:hanging="450"/>
        <w:jc w:val="both"/>
        <w:rPr>
          <w:rFonts w:ascii="Arial" w:hAnsi="Arial" w:cs="Arial"/>
          <w:bCs/>
        </w:rPr>
      </w:pPr>
      <w:r w:rsidRPr="004E1F77">
        <w:rPr>
          <w:rFonts w:ascii="Arial" w:hAnsi="Arial" w:cs="Arial"/>
          <w:bCs/>
        </w:rPr>
        <w:t>Bail applications be disposed of normally within one week;</w:t>
      </w:r>
    </w:p>
    <w:p w:rsidR="002D20CC" w:rsidRDefault="002D20CC" w:rsidP="002D20CC">
      <w:pPr>
        <w:pStyle w:val="ListParagraph"/>
        <w:ind w:left="1350"/>
        <w:jc w:val="both"/>
        <w:rPr>
          <w:rFonts w:ascii="Arial" w:hAnsi="Arial" w:cs="Arial"/>
          <w:bCs/>
        </w:rPr>
      </w:pPr>
    </w:p>
    <w:p w:rsidR="002D20CC" w:rsidRDefault="00AA0A02" w:rsidP="00335D76">
      <w:pPr>
        <w:pStyle w:val="ListParagraph"/>
        <w:numPr>
          <w:ilvl w:val="0"/>
          <w:numId w:val="21"/>
        </w:numPr>
        <w:ind w:left="1350" w:hanging="450"/>
        <w:jc w:val="both"/>
        <w:rPr>
          <w:rFonts w:ascii="Arial" w:hAnsi="Arial" w:cs="Arial"/>
          <w:bCs/>
        </w:rPr>
      </w:pPr>
      <w:r w:rsidRPr="002D20CC">
        <w:rPr>
          <w:rFonts w:ascii="Arial" w:hAnsi="Arial" w:cs="Arial"/>
          <w:bCs/>
        </w:rPr>
        <w:t>Magisterial trials, where accused are in custody, be normally concluded within six months and sessions trials, where accused are in custody, be normally concluded within two years;</w:t>
      </w:r>
    </w:p>
    <w:p w:rsidR="002D20CC" w:rsidRPr="002D20CC" w:rsidRDefault="002D20CC" w:rsidP="002D20CC">
      <w:pPr>
        <w:pStyle w:val="ListParagraph"/>
        <w:rPr>
          <w:rFonts w:ascii="Arial" w:hAnsi="Arial" w:cs="Arial"/>
          <w:bCs/>
        </w:rPr>
      </w:pPr>
    </w:p>
    <w:p w:rsidR="002D20CC" w:rsidRDefault="00AA0A02" w:rsidP="00335D76">
      <w:pPr>
        <w:pStyle w:val="ListParagraph"/>
        <w:numPr>
          <w:ilvl w:val="0"/>
          <w:numId w:val="21"/>
        </w:numPr>
        <w:ind w:left="1350" w:hanging="450"/>
        <w:jc w:val="both"/>
        <w:rPr>
          <w:rFonts w:ascii="Arial" w:hAnsi="Arial" w:cs="Arial"/>
          <w:bCs/>
        </w:rPr>
      </w:pPr>
      <w:r w:rsidRPr="002D20CC">
        <w:rPr>
          <w:rFonts w:ascii="Arial" w:hAnsi="Arial" w:cs="Arial"/>
          <w:bCs/>
        </w:rPr>
        <w:t>Efforts be made to dispose of all cases which are five years old by the end of the year;</w:t>
      </w:r>
    </w:p>
    <w:p w:rsidR="002D20CC" w:rsidRPr="002D20CC" w:rsidRDefault="002D20CC" w:rsidP="002D20CC">
      <w:pPr>
        <w:pStyle w:val="ListParagraph"/>
        <w:rPr>
          <w:rFonts w:ascii="Arial" w:hAnsi="Arial" w:cs="Arial"/>
          <w:bCs/>
        </w:rPr>
      </w:pPr>
    </w:p>
    <w:p w:rsidR="002D20CC" w:rsidRDefault="00AA0A02" w:rsidP="00335D76">
      <w:pPr>
        <w:pStyle w:val="ListParagraph"/>
        <w:numPr>
          <w:ilvl w:val="0"/>
          <w:numId w:val="21"/>
        </w:numPr>
        <w:ind w:left="1350" w:hanging="450"/>
        <w:jc w:val="both"/>
        <w:rPr>
          <w:rFonts w:ascii="Arial" w:hAnsi="Arial" w:cs="Arial"/>
          <w:bCs/>
        </w:rPr>
      </w:pPr>
      <w:r w:rsidRPr="002D20CC">
        <w:rPr>
          <w:rFonts w:ascii="Arial" w:hAnsi="Arial" w:cs="Arial"/>
          <w:bCs/>
        </w:rPr>
        <w:t>As a supplement to Section 436A, but consistent with the spirit thereof, if an undertrial has completed period of custody more than the sentence likely to be awarded if conviction is recorded, such undertrial must be released on personal bond. Such an assessment must be made by the trial courts concerned from time to time;</w:t>
      </w:r>
    </w:p>
    <w:p w:rsidR="002D20CC" w:rsidRPr="002D20CC" w:rsidRDefault="002D20CC" w:rsidP="002D20CC">
      <w:pPr>
        <w:pStyle w:val="ListParagraph"/>
        <w:rPr>
          <w:rFonts w:ascii="Arial" w:hAnsi="Arial" w:cs="Arial"/>
          <w:bCs/>
        </w:rPr>
      </w:pPr>
    </w:p>
    <w:p w:rsidR="002D20CC" w:rsidRDefault="00AA0A02" w:rsidP="00335D76">
      <w:pPr>
        <w:pStyle w:val="ListParagraph"/>
        <w:numPr>
          <w:ilvl w:val="0"/>
          <w:numId w:val="21"/>
        </w:numPr>
        <w:ind w:left="1350" w:hanging="450"/>
        <w:jc w:val="both"/>
        <w:rPr>
          <w:rFonts w:ascii="Arial" w:hAnsi="Arial" w:cs="Arial"/>
          <w:bCs/>
        </w:rPr>
      </w:pPr>
      <w:r w:rsidRPr="002D20CC">
        <w:rPr>
          <w:rFonts w:ascii="Arial" w:hAnsi="Arial" w:cs="Arial"/>
          <w:bCs/>
        </w:rPr>
        <w:t>The above timelines may be the touchstone for assessment of judicial performance in annual confidential reports;</w:t>
      </w:r>
    </w:p>
    <w:p w:rsidR="002D20CC" w:rsidRPr="002D20CC" w:rsidRDefault="002D20CC" w:rsidP="002D20CC">
      <w:pPr>
        <w:pStyle w:val="ListParagraph"/>
        <w:rPr>
          <w:rFonts w:ascii="Arial" w:hAnsi="Arial" w:cs="Arial"/>
          <w:bCs/>
        </w:rPr>
      </w:pPr>
    </w:p>
    <w:p w:rsidR="002D20CC" w:rsidRDefault="00AA0A02" w:rsidP="00335D76">
      <w:pPr>
        <w:pStyle w:val="ListParagraph"/>
        <w:numPr>
          <w:ilvl w:val="0"/>
          <w:numId w:val="21"/>
        </w:numPr>
        <w:ind w:left="1350" w:hanging="450"/>
        <w:jc w:val="both"/>
        <w:rPr>
          <w:rFonts w:ascii="Arial" w:hAnsi="Arial" w:cs="Arial"/>
          <w:bCs/>
        </w:rPr>
      </w:pPr>
      <w:r w:rsidRPr="002D20CC">
        <w:rPr>
          <w:rFonts w:ascii="Arial" w:hAnsi="Arial" w:cs="Arial"/>
          <w:bCs/>
        </w:rPr>
        <w:t>The High Courts are requested to ensure that bail applications filed before them are decided as far as possible within one month and criminal appeals, where accused are in custody for more than five years, are concluded at the earliest;</w:t>
      </w:r>
    </w:p>
    <w:p w:rsidR="002D20CC" w:rsidRPr="002D20CC" w:rsidRDefault="002D20CC" w:rsidP="002D20CC">
      <w:pPr>
        <w:pStyle w:val="ListParagraph"/>
        <w:rPr>
          <w:rFonts w:ascii="Arial" w:hAnsi="Arial" w:cs="Arial"/>
          <w:bCs/>
        </w:rPr>
      </w:pPr>
    </w:p>
    <w:p w:rsidR="002D20CC" w:rsidRDefault="00AA0A02" w:rsidP="00335D76">
      <w:pPr>
        <w:pStyle w:val="ListParagraph"/>
        <w:numPr>
          <w:ilvl w:val="0"/>
          <w:numId w:val="21"/>
        </w:numPr>
        <w:ind w:left="1350" w:hanging="450"/>
        <w:jc w:val="both"/>
        <w:rPr>
          <w:rFonts w:ascii="Arial" w:hAnsi="Arial" w:cs="Arial"/>
          <w:bCs/>
        </w:rPr>
      </w:pPr>
      <w:r w:rsidRPr="002D20CC">
        <w:rPr>
          <w:rFonts w:ascii="Arial" w:hAnsi="Arial" w:cs="Arial"/>
          <w:bCs/>
        </w:rPr>
        <w:t>The High Courts may prepare, issue and monitor appropriate action plans for subordinate courts;</w:t>
      </w:r>
    </w:p>
    <w:p w:rsidR="002D20CC" w:rsidRPr="002D20CC" w:rsidRDefault="002D20CC" w:rsidP="002D20CC">
      <w:pPr>
        <w:pStyle w:val="ListParagraph"/>
        <w:rPr>
          <w:rFonts w:ascii="Arial" w:hAnsi="Arial" w:cs="Arial"/>
          <w:bCs/>
        </w:rPr>
      </w:pPr>
    </w:p>
    <w:p w:rsidR="002D20CC" w:rsidRDefault="00AA0A02" w:rsidP="00335D76">
      <w:pPr>
        <w:pStyle w:val="ListParagraph"/>
        <w:numPr>
          <w:ilvl w:val="0"/>
          <w:numId w:val="21"/>
        </w:numPr>
        <w:ind w:left="1350" w:hanging="450"/>
        <w:jc w:val="both"/>
        <w:rPr>
          <w:rFonts w:ascii="Arial" w:hAnsi="Arial" w:cs="Arial"/>
          <w:bCs/>
        </w:rPr>
      </w:pPr>
      <w:r w:rsidRPr="002D20CC">
        <w:rPr>
          <w:rFonts w:ascii="Arial" w:hAnsi="Arial" w:cs="Arial"/>
          <w:bCs/>
        </w:rPr>
        <w:t>The High Courts may monitor steps for speedy investigation and trials on administrative and judicial side from time to time;</w:t>
      </w:r>
      <w:r w:rsidR="002D20CC">
        <w:rPr>
          <w:rFonts w:ascii="Arial" w:hAnsi="Arial" w:cs="Arial"/>
          <w:bCs/>
        </w:rPr>
        <w:t xml:space="preserve"> and</w:t>
      </w:r>
    </w:p>
    <w:p w:rsidR="002D20CC" w:rsidRPr="002D20CC" w:rsidRDefault="002D20CC" w:rsidP="002D20CC">
      <w:pPr>
        <w:pStyle w:val="ListParagraph"/>
        <w:rPr>
          <w:rFonts w:ascii="Arial" w:hAnsi="Arial" w:cs="Arial"/>
          <w:bCs/>
        </w:rPr>
      </w:pPr>
    </w:p>
    <w:p w:rsidR="002A73C0" w:rsidRPr="0093273A" w:rsidRDefault="00AA0A02" w:rsidP="00335D76">
      <w:pPr>
        <w:pStyle w:val="ListParagraph"/>
        <w:numPr>
          <w:ilvl w:val="0"/>
          <w:numId w:val="21"/>
        </w:numPr>
        <w:ind w:left="1350" w:hanging="450"/>
        <w:jc w:val="both"/>
        <w:rPr>
          <w:rFonts w:ascii="Arial" w:hAnsi="Arial" w:cs="Arial"/>
          <w:bCs/>
        </w:rPr>
      </w:pPr>
      <w:r w:rsidRPr="002D20CC">
        <w:rPr>
          <w:rFonts w:ascii="Arial" w:hAnsi="Arial" w:cs="Arial"/>
          <w:bCs/>
        </w:rPr>
        <w:t>The High Courts may take such stringent measures as may be found necessary considering judgment of this Court in Ex. Capta</w:t>
      </w:r>
      <w:r w:rsidR="00A471EE" w:rsidRPr="002D20CC">
        <w:rPr>
          <w:rFonts w:ascii="Arial" w:hAnsi="Arial" w:cs="Arial"/>
          <w:bCs/>
        </w:rPr>
        <w:t>in Harish Uppal (2003) 2 SCC 45</w:t>
      </w:r>
      <w:r w:rsidR="002D20CC">
        <w:rPr>
          <w:rFonts w:ascii="Arial" w:hAnsi="Arial" w:cs="Arial"/>
          <w:bCs/>
        </w:rPr>
        <w:t>.</w:t>
      </w:r>
    </w:p>
    <w:p w:rsidR="009F26DF" w:rsidRDefault="009F26DF" w:rsidP="004E1F77">
      <w:pPr>
        <w:jc w:val="both"/>
        <w:rPr>
          <w:rFonts w:ascii="Arial" w:hAnsi="Arial" w:cs="Arial"/>
          <w:b/>
          <w:bCs/>
        </w:rPr>
      </w:pPr>
    </w:p>
    <w:p w:rsidR="00AA0A02" w:rsidRPr="00630321" w:rsidRDefault="00AA0A02" w:rsidP="00B23508">
      <w:pPr>
        <w:pStyle w:val="Heading2"/>
        <w:numPr>
          <w:ilvl w:val="1"/>
          <w:numId w:val="62"/>
        </w:numPr>
        <w:rPr>
          <w:i w:val="0"/>
          <w:sz w:val="26"/>
          <w:szCs w:val="26"/>
        </w:rPr>
      </w:pPr>
      <w:bookmarkStart w:id="309" w:name="_Toc505468301"/>
      <w:r w:rsidRPr="00630321">
        <w:rPr>
          <w:i w:val="0"/>
          <w:sz w:val="26"/>
          <w:szCs w:val="26"/>
        </w:rPr>
        <w:t>Measures to Reduce Prison Overcrowding in Sri Lanka</w:t>
      </w:r>
      <w:bookmarkEnd w:id="309"/>
    </w:p>
    <w:p w:rsidR="00AA0A02" w:rsidRPr="004E1F77" w:rsidRDefault="00AA0A02" w:rsidP="004E1F77">
      <w:pPr>
        <w:jc w:val="both"/>
        <w:rPr>
          <w:rFonts w:ascii="Arial" w:hAnsi="Arial" w:cs="Arial"/>
          <w:bCs/>
        </w:rPr>
      </w:pPr>
    </w:p>
    <w:p w:rsidR="00AA0A02" w:rsidRPr="004E1F77" w:rsidRDefault="00AA0A02" w:rsidP="004E1F77">
      <w:pPr>
        <w:jc w:val="both"/>
        <w:rPr>
          <w:rFonts w:ascii="Arial" w:hAnsi="Arial" w:cs="Arial"/>
          <w:bCs/>
        </w:rPr>
      </w:pPr>
      <w:r w:rsidRPr="004E1F77">
        <w:rPr>
          <w:rFonts w:ascii="Arial" w:hAnsi="Arial" w:cs="Arial"/>
          <w:bCs/>
        </w:rPr>
        <w:t>Like India and Bangladesh, overcrowding in prisons remain a pressing human rights challenge in Sri Lanka.</w:t>
      </w:r>
      <w:r w:rsidRPr="004E1F77">
        <w:rPr>
          <w:rStyle w:val="FootnoteReference"/>
          <w:rFonts w:ascii="Arial" w:hAnsi="Arial" w:cs="Arial"/>
          <w:bCs/>
        </w:rPr>
        <w:footnoteReference w:id="75"/>
      </w:r>
      <w:r w:rsidRPr="004E1F77">
        <w:rPr>
          <w:rFonts w:ascii="Arial" w:hAnsi="Arial" w:cs="Arial"/>
          <w:bCs/>
        </w:rPr>
        <w:t xml:space="preserve"> As per statistics provided by the Commissioner of Prisons, the prison population outnumbered the system’s capacity by 50% on </w:t>
      </w:r>
      <w:r w:rsidR="002D20CC">
        <w:rPr>
          <w:rFonts w:ascii="Arial" w:hAnsi="Arial" w:cs="Arial"/>
          <w:bCs/>
        </w:rPr>
        <w:t xml:space="preserve">an </w:t>
      </w:r>
      <w:r w:rsidRPr="004E1F77">
        <w:rPr>
          <w:rFonts w:ascii="Arial" w:hAnsi="Arial" w:cs="Arial"/>
          <w:bCs/>
        </w:rPr>
        <w:t>average.</w:t>
      </w:r>
      <w:r w:rsidRPr="004E1F77">
        <w:rPr>
          <w:rStyle w:val="FootnoteReference"/>
          <w:rFonts w:ascii="Arial" w:hAnsi="Arial" w:cs="Arial"/>
          <w:bCs/>
        </w:rPr>
        <w:footnoteReference w:id="76"/>
      </w:r>
      <w:r w:rsidRPr="004E1F77">
        <w:rPr>
          <w:rFonts w:ascii="Arial" w:hAnsi="Arial" w:cs="Arial"/>
          <w:bCs/>
        </w:rPr>
        <w:t xml:space="preserve"> Statistics from 2015 reveal that drug offenders accounted for almost 46% inmates while another 5% ended up behind the bars for being drunk in public places as per media reports in 2016</w:t>
      </w:r>
      <w:r w:rsidR="002D20CC">
        <w:rPr>
          <w:rFonts w:ascii="Arial" w:hAnsi="Arial" w:cs="Arial"/>
          <w:bCs/>
        </w:rPr>
        <w:t>.</w:t>
      </w:r>
      <w:r w:rsidRPr="004E1F77">
        <w:rPr>
          <w:rStyle w:val="FootnoteReference"/>
          <w:rFonts w:ascii="Arial" w:hAnsi="Arial" w:cs="Arial"/>
          <w:bCs/>
        </w:rPr>
        <w:footnoteReference w:id="77"/>
      </w:r>
      <w:r w:rsidR="002D20CC">
        <w:rPr>
          <w:rFonts w:ascii="Arial" w:hAnsi="Arial" w:cs="Arial"/>
          <w:bCs/>
        </w:rPr>
        <w:t xml:space="preserve"> </w:t>
      </w:r>
      <w:r w:rsidRPr="004E1F77">
        <w:rPr>
          <w:rFonts w:ascii="Arial" w:hAnsi="Arial" w:cs="Arial"/>
          <w:bCs/>
        </w:rPr>
        <w:t>With a view to mitigating the challenge of over incarceration, the Sri Lankan Government set up an eleven-member Inter-institutional Task Force in September 2015 to scrutinize the legal and judicial causes responsible for prison overcrowding.</w:t>
      </w:r>
      <w:r w:rsidRPr="004E1F77">
        <w:rPr>
          <w:rStyle w:val="FootnoteReference"/>
          <w:rFonts w:ascii="Arial" w:hAnsi="Arial" w:cs="Arial"/>
          <w:bCs/>
        </w:rPr>
        <w:footnoteReference w:id="78"/>
      </w:r>
      <w:r w:rsidRPr="004E1F77">
        <w:rPr>
          <w:rFonts w:ascii="Arial" w:hAnsi="Arial" w:cs="Arial"/>
          <w:bCs/>
        </w:rPr>
        <w:t xml:space="preserve"> </w:t>
      </w:r>
    </w:p>
    <w:p w:rsidR="00AA0A02" w:rsidRPr="004E1F77" w:rsidRDefault="00AA0A02" w:rsidP="004E1F77">
      <w:pPr>
        <w:jc w:val="both"/>
        <w:rPr>
          <w:rFonts w:ascii="Arial" w:hAnsi="Arial" w:cs="Arial"/>
          <w:bCs/>
        </w:rPr>
      </w:pPr>
    </w:p>
    <w:p w:rsidR="00AA0A02" w:rsidRPr="004E1F77" w:rsidRDefault="00AA0A02" w:rsidP="00A471EE">
      <w:pPr>
        <w:jc w:val="both"/>
        <w:rPr>
          <w:rFonts w:ascii="Arial" w:hAnsi="Arial" w:cs="Arial"/>
          <w:bCs/>
        </w:rPr>
      </w:pPr>
      <w:r w:rsidRPr="004E1F77">
        <w:rPr>
          <w:rFonts w:ascii="Arial" w:hAnsi="Arial" w:cs="Arial"/>
          <w:bCs/>
        </w:rPr>
        <w:t>The members of the Task Force included one representative each from the Government Analyst Department, Department of Community Based Corrections, Department of the Legal Draftsman, Sri Lanka Police Department, Department of Prisons, Legal Aid Commission, The Judges Training Institute and two representatives each from the Attorney General’s Department and the Ministry of Justice.</w:t>
      </w:r>
      <w:r w:rsidRPr="004E1F77">
        <w:rPr>
          <w:rStyle w:val="FootnoteReference"/>
          <w:rFonts w:ascii="Arial" w:hAnsi="Arial" w:cs="Arial"/>
          <w:bCs/>
        </w:rPr>
        <w:footnoteReference w:id="79"/>
      </w:r>
      <w:r w:rsidRPr="004E1F77">
        <w:rPr>
          <w:rFonts w:ascii="Arial" w:hAnsi="Arial" w:cs="Arial"/>
          <w:bCs/>
        </w:rPr>
        <w:t xml:space="preserve"> The Task Force was entrusted with the responsibility to evaluate the main reasons for prison overcrowding; to identify the role of different actors within the criminal justice system in reducing the prison population and develop concrete action plans; to monitor prisons as well as to advocate policies and measures to tackle this challenge and to oversee their implementation. It came across from subsequent discussions that drug dependents, fine defaulters, first offenders who are poor and arrested for non-violent crimes and are unable to furnish bail clog the prison system</w:t>
      </w:r>
      <w:r w:rsidR="00AA1786">
        <w:rPr>
          <w:rFonts w:ascii="Arial" w:hAnsi="Arial" w:cs="Arial"/>
          <w:bCs/>
        </w:rPr>
        <w:t>.</w:t>
      </w:r>
      <w:r w:rsidRPr="004E1F77">
        <w:rPr>
          <w:rStyle w:val="FootnoteReference"/>
          <w:rFonts w:ascii="Arial" w:hAnsi="Arial" w:cs="Arial"/>
          <w:bCs/>
        </w:rPr>
        <w:footnoteReference w:id="80"/>
      </w:r>
      <w:r w:rsidR="00A471EE">
        <w:rPr>
          <w:rFonts w:ascii="Arial" w:hAnsi="Arial" w:cs="Arial"/>
          <w:bCs/>
        </w:rPr>
        <w:t xml:space="preserve"> </w:t>
      </w:r>
      <w:r w:rsidRPr="004E1F77">
        <w:rPr>
          <w:rFonts w:ascii="Arial" w:hAnsi="Arial" w:cs="Arial"/>
          <w:bCs/>
        </w:rPr>
        <w:t>The following recommendations have been mooted by the Task Force to ease the congestion in prisons</w:t>
      </w:r>
      <w:r w:rsidRPr="004E1F77">
        <w:rPr>
          <w:rStyle w:val="FootnoteReference"/>
          <w:rFonts w:ascii="Arial" w:hAnsi="Arial" w:cs="Arial"/>
          <w:bCs/>
        </w:rPr>
        <w:footnoteReference w:id="81"/>
      </w:r>
      <w:r w:rsidRPr="004E1F77">
        <w:rPr>
          <w:rFonts w:ascii="Arial" w:hAnsi="Arial" w:cs="Arial"/>
          <w:bCs/>
        </w:rPr>
        <w:t>:</w:t>
      </w:r>
    </w:p>
    <w:p w:rsidR="00AA1786" w:rsidRP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Use of community</w:t>
      </w:r>
      <w:r w:rsidR="00630321">
        <w:rPr>
          <w:rFonts w:ascii="Arial" w:hAnsi="Arial" w:cs="Arial"/>
          <w:bCs/>
          <w:sz w:val="22"/>
          <w:szCs w:val="22"/>
        </w:rPr>
        <w:t>-</w:t>
      </w:r>
      <w:r w:rsidRPr="00AA1786">
        <w:rPr>
          <w:rFonts w:ascii="Arial" w:hAnsi="Arial" w:cs="Arial"/>
          <w:bCs/>
          <w:sz w:val="22"/>
          <w:szCs w:val="22"/>
        </w:rPr>
        <w:t xml:space="preserve">based corrections productively as a viable alternative to incarceration; </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Review and amend the Community Based Correction Act No. 46 of 1999 to make it more effective;</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 xml:space="preserve">Fully implement the provisions in Criminal Procedure Code (Amendment) Act No 4 of 1995 permitting the payment of fines in instalments instead of arresting those who fail to pay fines; </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Until prosecutions are made in High Courts regarding cases which the Magistrate's Court has no jurisdiction, to continue such cases in Magistrate's Court;</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Implement a Management Information System for preventing misplacement of files;</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Release persons detained without prosecuting on a bond;</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Ensure that magistrates visit prisons once a month to monitor prison conditions as mandated under the law;</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 xml:space="preserve">Utilizing police bailing method according to provisions in Bail Act No. 30 of 1997; </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Providing vocational training to ensure employment post imprisonment with marketable skills alongside imparting psycho-social counselling and spiritual education to offenders;</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Consider reducing death penalty to life imprisonment;</w:t>
      </w:r>
    </w:p>
    <w:p w:rsidR="00AA1786" w:rsidRDefault="00AA0A02" w:rsidP="00335D76">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Construction and relocation of prisons;</w:t>
      </w:r>
      <w:r w:rsidR="00AA1786" w:rsidRPr="00AA1786">
        <w:rPr>
          <w:rFonts w:ascii="Arial" w:hAnsi="Arial" w:cs="Arial"/>
          <w:bCs/>
          <w:sz w:val="22"/>
          <w:szCs w:val="22"/>
        </w:rPr>
        <w:t xml:space="preserve"> and</w:t>
      </w:r>
    </w:p>
    <w:p w:rsidR="00683E96" w:rsidRPr="007B4121" w:rsidRDefault="00AA0A02" w:rsidP="007B4121">
      <w:pPr>
        <w:pStyle w:val="NormalWeb"/>
        <w:numPr>
          <w:ilvl w:val="0"/>
          <w:numId w:val="22"/>
        </w:numPr>
        <w:ind w:left="630"/>
        <w:jc w:val="both"/>
        <w:rPr>
          <w:rFonts w:ascii="Arial" w:hAnsi="Arial" w:cs="Arial"/>
          <w:bCs/>
          <w:sz w:val="22"/>
          <w:szCs w:val="22"/>
        </w:rPr>
      </w:pPr>
      <w:r w:rsidRPr="00AA1786">
        <w:rPr>
          <w:rFonts w:ascii="Arial" w:hAnsi="Arial" w:cs="Arial"/>
          <w:bCs/>
          <w:sz w:val="22"/>
          <w:szCs w:val="22"/>
        </w:rPr>
        <w:t>Creating a conducive environment for prisoners and staff of prison</w:t>
      </w:r>
      <w:r w:rsidR="00AA1786" w:rsidRPr="00AA1786">
        <w:rPr>
          <w:rFonts w:ascii="Arial" w:hAnsi="Arial" w:cs="Arial"/>
          <w:bCs/>
          <w:sz w:val="22"/>
          <w:szCs w:val="22"/>
        </w:rPr>
        <w:t>.</w:t>
      </w:r>
    </w:p>
    <w:p w:rsidR="00AA0A02" w:rsidRPr="00630321" w:rsidRDefault="00AA0A02" w:rsidP="00B23508">
      <w:pPr>
        <w:pStyle w:val="NormalWeb"/>
        <w:numPr>
          <w:ilvl w:val="1"/>
          <w:numId w:val="62"/>
        </w:numPr>
        <w:jc w:val="both"/>
        <w:outlineLvl w:val="1"/>
        <w:rPr>
          <w:rFonts w:ascii="Arial" w:hAnsi="Arial" w:cs="Arial"/>
          <w:b/>
          <w:sz w:val="26"/>
          <w:szCs w:val="26"/>
          <w:lang w:val="en-GB"/>
        </w:rPr>
      </w:pPr>
      <w:bookmarkStart w:id="310" w:name="_Toc505468302"/>
      <w:r w:rsidRPr="00630321">
        <w:rPr>
          <w:rFonts w:ascii="Arial" w:hAnsi="Arial" w:cs="Arial"/>
          <w:b/>
          <w:sz w:val="26"/>
          <w:szCs w:val="26"/>
          <w:lang w:val="en-GB"/>
        </w:rPr>
        <w:t>Efforts by the Malaysian Government to Reduce Prison Overcrowding</w:t>
      </w:r>
      <w:bookmarkEnd w:id="310"/>
    </w:p>
    <w:p w:rsidR="00AA0A02" w:rsidRPr="004E1F77" w:rsidRDefault="00AA0A02" w:rsidP="004E1F77">
      <w:pPr>
        <w:pStyle w:val="NormalWeb"/>
        <w:jc w:val="both"/>
        <w:rPr>
          <w:rFonts w:ascii="Arial" w:hAnsi="Arial" w:cs="Arial"/>
          <w:bCs/>
          <w:sz w:val="22"/>
          <w:szCs w:val="22"/>
        </w:rPr>
      </w:pPr>
      <w:r w:rsidRPr="004E1F77">
        <w:rPr>
          <w:rFonts w:ascii="Arial" w:hAnsi="Arial" w:cs="Arial"/>
          <w:bCs/>
          <w:sz w:val="22"/>
          <w:szCs w:val="22"/>
        </w:rPr>
        <w:t>With the objective of cutting down the high maintenance costs incurred by the Prison Department and Malaysian Government in housing inmates, the Ministry of Home Affairs focused its attention around exploring reforms in the prison system re: introduction of the parole system. Drawing from the Australia</w:t>
      </w:r>
      <w:r w:rsidR="00AA1786">
        <w:rPr>
          <w:rFonts w:ascii="Arial" w:hAnsi="Arial" w:cs="Arial"/>
          <w:bCs/>
          <w:sz w:val="22"/>
          <w:szCs w:val="22"/>
        </w:rPr>
        <w:t>n parole system, the Malaysian G</w:t>
      </w:r>
      <w:r w:rsidRPr="004E1F77">
        <w:rPr>
          <w:rFonts w:ascii="Arial" w:hAnsi="Arial" w:cs="Arial"/>
          <w:bCs/>
          <w:sz w:val="22"/>
          <w:szCs w:val="22"/>
        </w:rPr>
        <w:t>overnment introduced parole under the Prison (Amendment) Act 2008 which came into effect on 30 June 2008.</w:t>
      </w:r>
      <w:r w:rsidRPr="004E1F77">
        <w:rPr>
          <w:rStyle w:val="FootnoteReference"/>
          <w:rFonts w:ascii="Arial" w:hAnsi="Arial" w:cs="Arial"/>
          <w:bCs/>
          <w:sz w:val="22"/>
          <w:szCs w:val="22"/>
        </w:rPr>
        <w:footnoteReference w:id="82"/>
      </w:r>
    </w:p>
    <w:p w:rsidR="00AA0A02" w:rsidRPr="004E1F77" w:rsidRDefault="00AA0A02" w:rsidP="004E1F77">
      <w:pPr>
        <w:pStyle w:val="NormalWeb"/>
        <w:jc w:val="both"/>
        <w:rPr>
          <w:rFonts w:ascii="Arial" w:hAnsi="Arial" w:cs="Arial"/>
          <w:bCs/>
          <w:sz w:val="22"/>
          <w:szCs w:val="22"/>
        </w:rPr>
      </w:pPr>
      <w:r w:rsidRPr="004E1F77">
        <w:rPr>
          <w:rFonts w:ascii="Arial" w:hAnsi="Arial" w:cs="Arial"/>
          <w:bCs/>
          <w:sz w:val="22"/>
          <w:szCs w:val="22"/>
        </w:rPr>
        <w:t>The following persons are eligible for parole as laid down under the Prison Act:</w:t>
      </w:r>
    </w:p>
    <w:p w:rsidR="00AA1786" w:rsidRDefault="00AA0A02" w:rsidP="00335D76">
      <w:pPr>
        <w:pStyle w:val="NormalWeb"/>
        <w:numPr>
          <w:ilvl w:val="0"/>
          <w:numId w:val="23"/>
        </w:numPr>
        <w:jc w:val="both"/>
        <w:rPr>
          <w:rFonts w:ascii="Arial" w:hAnsi="Arial" w:cs="Arial"/>
          <w:bCs/>
          <w:sz w:val="22"/>
          <w:szCs w:val="22"/>
        </w:rPr>
      </w:pPr>
      <w:r w:rsidRPr="004E1F77">
        <w:rPr>
          <w:rFonts w:ascii="Arial" w:hAnsi="Arial" w:cs="Arial"/>
          <w:bCs/>
          <w:sz w:val="22"/>
          <w:szCs w:val="22"/>
        </w:rPr>
        <w:t>If s/he is sentenced to a minimum one</w:t>
      </w:r>
      <w:r w:rsidR="00683E96">
        <w:rPr>
          <w:rFonts w:ascii="Arial" w:hAnsi="Arial" w:cs="Arial"/>
          <w:bCs/>
          <w:sz w:val="22"/>
          <w:szCs w:val="22"/>
        </w:rPr>
        <w:t xml:space="preserve"> </w:t>
      </w:r>
      <w:r w:rsidRPr="004E1F77">
        <w:rPr>
          <w:rFonts w:ascii="Arial" w:hAnsi="Arial" w:cs="Arial"/>
          <w:bCs/>
          <w:sz w:val="22"/>
          <w:szCs w:val="22"/>
        </w:rPr>
        <w:t xml:space="preserve">year imprisonment for any offence other than the offences prescribed in the Fourth Schedule contained in the Prison Act; </w:t>
      </w:r>
    </w:p>
    <w:p w:rsidR="00AA0A02" w:rsidRPr="00AA1786" w:rsidRDefault="00AA0A02" w:rsidP="00335D76">
      <w:pPr>
        <w:pStyle w:val="NormalWeb"/>
        <w:numPr>
          <w:ilvl w:val="0"/>
          <w:numId w:val="23"/>
        </w:numPr>
        <w:jc w:val="both"/>
        <w:rPr>
          <w:rFonts w:ascii="Arial" w:hAnsi="Arial" w:cs="Arial"/>
          <w:bCs/>
          <w:sz w:val="22"/>
          <w:szCs w:val="22"/>
        </w:rPr>
      </w:pPr>
      <w:r w:rsidRPr="00AA1786">
        <w:rPr>
          <w:rFonts w:ascii="Arial" w:hAnsi="Arial" w:cs="Arial"/>
          <w:bCs/>
          <w:sz w:val="22"/>
          <w:szCs w:val="22"/>
        </w:rPr>
        <w:t xml:space="preserve">After s/he has served at least half of his term of imprisonment without considering the remission of sentence granted to him/her; and </w:t>
      </w:r>
    </w:p>
    <w:p w:rsidR="004B7CFA" w:rsidRDefault="00AA0A02" w:rsidP="00335D76">
      <w:pPr>
        <w:pStyle w:val="NormalWeb"/>
        <w:numPr>
          <w:ilvl w:val="0"/>
          <w:numId w:val="23"/>
        </w:numPr>
        <w:jc w:val="both"/>
        <w:rPr>
          <w:rFonts w:ascii="Arial" w:hAnsi="Arial" w:cs="Arial"/>
          <w:bCs/>
          <w:sz w:val="22"/>
          <w:szCs w:val="22"/>
        </w:rPr>
      </w:pPr>
      <w:r w:rsidRPr="004E1F77">
        <w:rPr>
          <w:rFonts w:ascii="Arial" w:hAnsi="Arial" w:cs="Arial"/>
          <w:bCs/>
          <w:sz w:val="22"/>
          <w:szCs w:val="22"/>
        </w:rPr>
        <w:t xml:space="preserve">After s/he has undergone a rehabilitation programme approved by the Commissioner General while serving his/her sentence of imprisonment. </w:t>
      </w:r>
    </w:p>
    <w:p w:rsidR="00AA0A02" w:rsidRPr="004B7CFA" w:rsidRDefault="00AA0A02" w:rsidP="004B7CFA">
      <w:pPr>
        <w:pStyle w:val="NormalWeb"/>
        <w:jc w:val="both"/>
        <w:rPr>
          <w:rFonts w:ascii="Arial" w:hAnsi="Arial" w:cs="Arial"/>
          <w:bCs/>
          <w:sz w:val="22"/>
          <w:szCs w:val="22"/>
        </w:rPr>
      </w:pPr>
      <w:r w:rsidRPr="004B7CFA">
        <w:rPr>
          <w:rFonts w:ascii="Arial" w:hAnsi="Arial" w:cs="Arial"/>
          <w:bCs/>
          <w:sz w:val="22"/>
          <w:szCs w:val="22"/>
        </w:rPr>
        <w:t>The Malaysian Government has also introduced a new legislation- The International Transfer of Prisoners Act</w:t>
      </w:r>
      <w:r w:rsidR="00AA1786" w:rsidRPr="004B7CFA">
        <w:rPr>
          <w:rFonts w:ascii="Arial" w:hAnsi="Arial" w:cs="Arial"/>
          <w:bCs/>
          <w:sz w:val="22"/>
          <w:szCs w:val="22"/>
        </w:rPr>
        <w:t>,</w:t>
      </w:r>
      <w:r w:rsidRPr="004B7CFA">
        <w:rPr>
          <w:rFonts w:ascii="Arial" w:hAnsi="Arial" w:cs="Arial"/>
          <w:bCs/>
          <w:sz w:val="22"/>
          <w:szCs w:val="22"/>
        </w:rPr>
        <w:t xml:space="preserve"> 2012 with a view to reducing the high number of foreign prisoners. Besides, it has adopted the following programs</w:t>
      </w:r>
      <w:r w:rsidRPr="004E1F77">
        <w:rPr>
          <w:rStyle w:val="FootnoteReference"/>
          <w:rFonts w:ascii="Arial" w:hAnsi="Arial" w:cs="Arial"/>
          <w:bCs/>
          <w:sz w:val="22"/>
          <w:szCs w:val="22"/>
        </w:rPr>
        <w:footnoteReference w:id="83"/>
      </w:r>
      <w:r w:rsidRPr="004B7CFA">
        <w:rPr>
          <w:rFonts w:ascii="Arial" w:hAnsi="Arial" w:cs="Arial"/>
          <w:bCs/>
          <w:sz w:val="22"/>
          <w:szCs w:val="22"/>
        </w:rPr>
        <w:t xml:space="preserve"> for the rehabilitation of prisoners and to relieve itself of the pressure to house and feed inmates:</w:t>
      </w:r>
    </w:p>
    <w:p w:rsidR="00AA0A02" w:rsidRPr="004E1F77" w:rsidRDefault="00AA0A02" w:rsidP="00335D76">
      <w:pPr>
        <w:pStyle w:val="Default"/>
        <w:numPr>
          <w:ilvl w:val="0"/>
          <w:numId w:val="24"/>
        </w:numPr>
        <w:jc w:val="both"/>
        <w:rPr>
          <w:rFonts w:ascii="Arial" w:eastAsia="Times New Roman" w:hAnsi="Arial" w:cs="Arial"/>
          <w:bCs/>
          <w:color w:val="auto"/>
          <w:sz w:val="22"/>
          <w:szCs w:val="22"/>
        </w:rPr>
      </w:pPr>
      <w:r w:rsidRPr="004E1F77">
        <w:rPr>
          <w:rFonts w:ascii="Arial" w:hAnsi="Arial" w:cs="Arial"/>
          <w:b/>
          <w:bCs/>
          <w:sz w:val="22"/>
          <w:szCs w:val="22"/>
        </w:rPr>
        <w:t xml:space="preserve"> </w:t>
      </w:r>
      <w:r w:rsidR="001C1B60">
        <w:rPr>
          <w:rFonts w:ascii="Arial" w:eastAsia="Times New Roman" w:hAnsi="Arial" w:cs="Arial"/>
          <w:bCs/>
          <w:color w:val="auto"/>
          <w:sz w:val="22"/>
          <w:szCs w:val="22"/>
        </w:rPr>
        <w:t xml:space="preserve">Industrial </w:t>
      </w:r>
      <w:r w:rsidR="00873F6A">
        <w:rPr>
          <w:rFonts w:ascii="Arial" w:eastAsia="Times New Roman" w:hAnsi="Arial" w:cs="Arial"/>
          <w:bCs/>
          <w:color w:val="auto"/>
          <w:sz w:val="22"/>
          <w:szCs w:val="22"/>
        </w:rPr>
        <w:t>P</w:t>
      </w:r>
      <w:r w:rsidR="001C1B60">
        <w:rPr>
          <w:rFonts w:ascii="Arial" w:eastAsia="Times New Roman" w:hAnsi="Arial" w:cs="Arial"/>
          <w:bCs/>
          <w:color w:val="auto"/>
          <w:sz w:val="22"/>
          <w:szCs w:val="22"/>
        </w:rPr>
        <w:t xml:space="preserve">rison </w:t>
      </w:r>
      <w:r w:rsidR="00873F6A">
        <w:rPr>
          <w:rFonts w:ascii="Arial" w:eastAsia="Times New Roman" w:hAnsi="Arial" w:cs="Arial"/>
          <w:bCs/>
          <w:color w:val="auto"/>
          <w:sz w:val="22"/>
          <w:szCs w:val="22"/>
        </w:rPr>
        <w:t>P</w:t>
      </w:r>
      <w:r w:rsidR="001C1B60">
        <w:rPr>
          <w:rFonts w:ascii="Arial" w:eastAsia="Times New Roman" w:hAnsi="Arial" w:cs="Arial"/>
          <w:bCs/>
          <w:color w:val="auto"/>
          <w:sz w:val="22"/>
          <w:szCs w:val="22"/>
        </w:rPr>
        <w:t>rogramme:</w:t>
      </w:r>
    </w:p>
    <w:p w:rsidR="00AA0A02" w:rsidRPr="004E1F77" w:rsidRDefault="00AA0A02" w:rsidP="004E1F77">
      <w:pPr>
        <w:pStyle w:val="Default"/>
        <w:ind w:left="720"/>
        <w:jc w:val="both"/>
        <w:rPr>
          <w:rFonts w:ascii="Arial" w:eastAsia="Times New Roman" w:hAnsi="Arial" w:cs="Arial"/>
          <w:bCs/>
          <w:color w:val="auto"/>
          <w:sz w:val="22"/>
          <w:szCs w:val="22"/>
        </w:rPr>
      </w:pPr>
      <w:r w:rsidRPr="004E1F77">
        <w:rPr>
          <w:rFonts w:ascii="Arial" w:eastAsia="Times New Roman" w:hAnsi="Arial" w:cs="Arial"/>
          <w:bCs/>
          <w:color w:val="auto"/>
          <w:sz w:val="22"/>
          <w:szCs w:val="22"/>
        </w:rPr>
        <w:t>The programme aims to equip prisoners with employment skills upon their release through imparting of vocational trainings. This program was piloted in Kajang and Selangor prison and a bakery was set up within the prison compound to source bread to inmates in four other prisons beside its own.</w:t>
      </w:r>
    </w:p>
    <w:p w:rsidR="00AA0A02" w:rsidRPr="004E1F77" w:rsidRDefault="00AA0A02" w:rsidP="00335D76">
      <w:pPr>
        <w:pStyle w:val="Default"/>
        <w:numPr>
          <w:ilvl w:val="0"/>
          <w:numId w:val="24"/>
        </w:numPr>
        <w:jc w:val="both"/>
        <w:rPr>
          <w:rFonts w:ascii="Arial" w:eastAsia="Times New Roman" w:hAnsi="Arial" w:cs="Arial"/>
          <w:bCs/>
          <w:color w:val="auto"/>
          <w:sz w:val="22"/>
          <w:szCs w:val="22"/>
        </w:rPr>
      </w:pPr>
      <w:r w:rsidRPr="004E1F77">
        <w:rPr>
          <w:rFonts w:ascii="Arial" w:eastAsia="Times New Roman" w:hAnsi="Arial" w:cs="Arial"/>
          <w:bCs/>
          <w:color w:val="auto"/>
          <w:sz w:val="22"/>
          <w:szCs w:val="22"/>
        </w:rPr>
        <w:t>Afte</w:t>
      </w:r>
      <w:r w:rsidR="001C1B60">
        <w:rPr>
          <w:rFonts w:ascii="Arial" w:eastAsia="Times New Roman" w:hAnsi="Arial" w:cs="Arial"/>
          <w:bCs/>
          <w:color w:val="auto"/>
          <w:sz w:val="22"/>
          <w:szCs w:val="22"/>
        </w:rPr>
        <w:t>r-release development programme:</w:t>
      </w:r>
    </w:p>
    <w:p w:rsidR="00AA0A02" w:rsidRPr="004E1F77" w:rsidRDefault="00AA0A02" w:rsidP="004E1F77">
      <w:pPr>
        <w:pStyle w:val="Default"/>
        <w:ind w:left="720"/>
        <w:jc w:val="both"/>
        <w:rPr>
          <w:rFonts w:ascii="Arial" w:eastAsia="Times New Roman" w:hAnsi="Arial" w:cs="Arial"/>
          <w:bCs/>
          <w:color w:val="auto"/>
          <w:sz w:val="22"/>
          <w:szCs w:val="22"/>
        </w:rPr>
      </w:pPr>
      <w:r w:rsidRPr="004E1F77">
        <w:rPr>
          <w:rFonts w:ascii="Arial" w:eastAsia="Times New Roman" w:hAnsi="Arial" w:cs="Arial"/>
          <w:bCs/>
          <w:color w:val="auto"/>
          <w:sz w:val="22"/>
          <w:szCs w:val="22"/>
        </w:rPr>
        <w:t>Under the Government Transformation Program, 14 halfway- homes for ex-convicts (those without family support) were set up by the Prison Department in May 2010. Between 2010-2013, 840 ex-convicts were housed under this programme out of which 90% found employment and none of them reoffended</w:t>
      </w:r>
      <w:r w:rsidRPr="004E1F77">
        <w:rPr>
          <w:rStyle w:val="FootnoteReference"/>
          <w:rFonts w:ascii="Arial" w:eastAsia="Times New Roman" w:hAnsi="Arial" w:cs="Arial"/>
          <w:bCs/>
          <w:color w:val="auto"/>
          <w:sz w:val="22"/>
          <w:szCs w:val="22"/>
        </w:rPr>
        <w:footnoteReference w:id="84"/>
      </w:r>
      <w:r w:rsidRPr="004E1F77">
        <w:rPr>
          <w:rFonts w:ascii="Arial" w:eastAsia="Times New Roman" w:hAnsi="Arial" w:cs="Arial"/>
          <w:bCs/>
          <w:color w:val="auto"/>
          <w:sz w:val="22"/>
          <w:szCs w:val="22"/>
        </w:rPr>
        <w:t xml:space="preserve">. </w:t>
      </w:r>
    </w:p>
    <w:p w:rsidR="00AA0A02" w:rsidRPr="004E1F77" w:rsidRDefault="00AA0A02" w:rsidP="00335D76">
      <w:pPr>
        <w:pStyle w:val="Default"/>
        <w:numPr>
          <w:ilvl w:val="0"/>
          <w:numId w:val="24"/>
        </w:numPr>
        <w:jc w:val="both"/>
        <w:rPr>
          <w:rFonts w:ascii="Arial" w:eastAsia="Times New Roman" w:hAnsi="Arial" w:cs="Arial"/>
          <w:bCs/>
          <w:color w:val="auto"/>
          <w:sz w:val="22"/>
          <w:szCs w:val="22"/>
        </w:rPr>
      </w:pPr>
      <w:r w:rsidRPr="004E1F77">
        <w:rPr>
          <w:rFonts w:ascii="Arial" w:eastAsia="Times New Roman" w:hAnsi="Arial" w:cs="Arial"/>
          <w:bCs/>
          <w:color w:val="auto"/>
          <w:sz w:val="22"/>
          <w:szCs w:val="22"/>
        </w:rPr>
        <w:t>Improvement to the in-house rehabilitation programmes in prisons</w:t>
      </w:r>
      <w:r w:rsidR="001C1B60">
        <w:rPr>
          <w:rFonts w:ascii="Arial" w:eastAsia="Times New Roman" w:hAnsi="Arial" w:cs="Arial"/>
          <w:bCs/>
          <w:color w:val="auto"/>
          <w:sz w:val="22"/>
          <w:szCs w:val="22"/>
        </w:rPr>
        <w:t>:</w:t>
      </w:r>
      <w:r w:rsidRPr="004E1F77">
        <w:rPr>
          <w:rFonts w:ascii="Arial" w:eastAsia="Times New Roman" w:hAnsi="Arial" w:cs="Arial"/>
          <w:bCs/>
          <w:color w:val="auto"/>
          <w:sz w:val="22"/>
          <w:szCs w:val="22"/>
        </w:rPr>
        <w:t xml:space="preserve"> </w:t>
      </w:r>
    </w:p>
    <w:p w:rsidR="00814A2E" w:rsidRDefault="00AA0A02" w:rsidP="007B4121">
      <w:pPr>
        <w:pStyle w:val="Default"/>
        <w:ind w:left="720"/>
        <w:jc w:val="both"/>
        <w:rPr>
          <w:rFonts w:ascii="Arial" w:hAnsi="Arial" w:cs="Arial"/>
          <w:bCs/>
          <w:sz w:val="22"/>
          <w:szCs w:val="22"/>
        </w:rPr>
      </w:pPr>
      <w:r w:rsidRPr="004E1F77">
        <w:rPr>
          <w:rFonts w:ascii="Arial" w:hAnsi="Arial" w:cs="Arial"/>
          <w:bCs/>
          <w:sz w:val="22"/>
          <w:szCs w:val="22"/>
        </w:rPr>
        <w:t xml:space="preserve">The Prison Department introduced a streamlining process to segregate first-time offenders from repeat offenders. It aimed to streamline and enhance the provision of rehabilitation programmes while ensuring that first-time offenders do not fall under the negative influence of hard-core criminals. </w:t>
      </w:r>
    </w:p>
    <w:p w:rsidR="007B4121" w:rsidRPr="007B4121" w:rsidRDefault="007B4121" w:rsidP="007B4121">
      <w:pPr>
        <w:pStyle w:val="Default"/>
        <w:ind w:left="720"/>
        <w:jc w:val="both"/>
        <w:rPr>
          <w:rFonts w:ascii="Arial" w:hAnsi="Arial" w:cs="Arial"/>
          <w:bCs/>
          <w:sz w:val="22"/>
          <w:szCs w:val="22"/>
        </w:rPr>
      </w:pPr>
    </w:p>
    <w:p w:rsidR="00FC4A45" w:rsidRDefault="00FC4A45" w:rsidP="001D2D71">
      <w:pPr>
        <w:pStyle w:val="Default"/>
        <w:ind w:left="720"/>
        <w:jc w:val="center"/>
        <w:outlineLvl w:val="0"/>
        <w:rPr>
          <w:rFonts w:ascii="Arial" w:hAnsi="Arial" w:cs="Arial"/>
          <w:b/>
          <w:bCs/>
          <w:iCs/>
          <w:color w:val="002060"/>
          <w:sz w:val="22"/>
          <w:szCs w:val="22"/>
        </w:rPr>
      </w:pPr>
      <w:bookmarkStart w:id="311" w:name="_Toc505468303"/>
      <w:r>
        <w:rPr>
          <w:rFonts w:ascii="Arial" w:hAnsi="Arial" w:cs="Arial"/>
          <w:b/>
          <w:bCs/>
          <w:iCs/>
          <w:color w:val="002060"/>
          <w:sz w:val="22"/>
          <w:szCs w:val="22"/>
        </w:rPr>
        <w:t>CHAPTER VII</w:t>
      </w:r>
      <w:bookmarkEnd w:id="311"/>
    </w:p>
    <w:p w:rsidR="001D2D71" w:rsidRDefault="001D2D71" w:rsidP="001D2D71">
      <w:pPr>
        <w:pStyle w:val="Default"/>
        <w:ind w:left="720"/>
        <w:jc w:val="center"/>
        <w:outlineLvl w:val="0"/>
        <w:rPr>
          <w:rFonts w:ascii="Arial" w:hAnsi="Arial" w:cs="Arial"/>
          <w:b/>
          <w:bCs/>
          <w:iCs/>
          <w:color w:val="002060"/>
          <w:sz w:val="22"/>
          <w:szCs w:val="22"/>
        </w:rPr>
      </w:pPr>
      <w:bookmarkStart w:id="312" w:name="_Toc505468304"/>
      <w:r>
        <w:rPr>
          <w:rFonts w:ascii="Arial" w:hAnsi="Arial" w:cs="Arial"/>
          <w:b/>
          <w:bCs/>
          <w:iCs/>
          <w:color w:val="002060"/>
          <w:sz w:val="22"/>
          <w:szCs w:val="22"/>
        </w:rPr>
        <w:t>RECOMMENDATION AND CONCLUSION</w:t>
      </w:r>
      <w:bookmarkEnd w:id="312"/>
      <w:r>
        <w:rPr>
          <w:rFonts w:ascii="Arial" w:hAnsi="Arial" w:cs="Arial"/>
          <w:b/>
          <w:bCs/>
          <w:iCs/>
          <w:color w:val="002060"/>
          <w:sz w:val="22"/>
          <w:szCs w:val="22"/>
        </w:rPr>
        <w:t xml:space="preserve"> </w:t>
      </w:r>
    </w:p>
    <w:p w:rsidR="00FC4A45" w:rsidRDefault="00FC4A45" w:rsidP="00FC4A45">
      <w:pPr>
        <w:pStyle w:val="Default"/>
        <w:ind w:left="720"/>
        <w:jc w:val="center"/>
        <w:rPr>
          <w:rFonts w:ascii="Arial" w:hAnsi="Arial" w:cs="Arial"/>
          <w:b/>
          <w:bCs/>
          <w:iCs/>
          <w:color w:val="002060"/>
          <w:sz w:val="22"/>
          <w:szCs w:val="22"/>
        </w:rPr>
      </w:pPr>
    </w:p>
    <w:p w:rsidR="00FC4A45" w:rsidRPr="009D2EB5" w:rsidRDefault="00FC4A45" w:rsidP="001D2D71">
      <w:pPr>
        <w:pStyle w:val="Default"/>
        <w:numPr>
          <w:ilvl w:val="1"/>
          <w:numId w:val="7"/>
        </w:numPr>
        <w:outlineLvl w:val="1"/>
        <w:rPr>
          <w:rFonts w:ascii="Arial" w:hAnsi="Arial" w:cs="Arial"/>
          <w:b/>
          <w:bCs/>
          <w:sz w:val="22"/>
          <w:szCs w:val="22"/>
        </w:rPr>
      </w:pPr>
      <w:bookmarkStart w:id="313" w:name="_Toc505468305"/>
      <w:r w:rsidRPr="009D2EB5">
        <w:rPr>
          <w:rFonts w:ascii="Arial" w:hAnsi="Arial" w:cs="Arial"/>
          <w:b/>
          <w:bCs/>
          <w:iCs/>
          <w:color w:val="002060"/>
          <w:sz w:val="22"/>
          <w:szCs w:val="22"/>
        </w:rPr>
        <w:t xml:space="preserve">Over-arching Recommendations </w:t>
      </w:r>
      <w:r w:rsidR="006B2C1C" w:rsidRPr="009D2EB5">
        <w:rPr>
          <w:rFonts w:ascii="Arial" w:hAnsi="Arial" w:cs="Arial"/>
          <w:b/>
          <w:bCs/>
          <w:iCs/>
          <w:color w:val="002060"/>
          <w:sz w:val="22"/>
          <w:szCs w:val="22"/>
        </w:rPr>
        <w:t xml:space="preserve">Towards </w:t>
      </w:r>
      <w:r w:rsidRPr="009D2EB5">
        <w:rPr>
          <w:rFonts w:ascii="Arial" w:hAnsi="Arial" w:cs="Arial"/>
          <w:b/>
          <w:bCs/>
          <w:iCs/>
          <w:color w:val="002060"/>
          <w:sz w:val="22"/>
          <w:szCs w:val="22"/>
        </w:rPr>
        <w:t>Reducing Overcrowding in Prisons in Bangladesh</w:t>
      </w:r>
      <w:bookmarkEnd w:id="313"/>
    </w:p>
    <w:p w:rsidR="00814A2E" w:rsidRPr="00814A2E" w:rsidRDefault="00814A2E" w:rsidP="00814A2E">
      <w:pPr>
        <w:tabs>
          <w:tab w:val="left" w:pos="1080"/>
        </w:tabs>
        <w:spacing w:after="160" w:line="259" w:lineRule="auto"/>
        <w:jc w:val="both"/>
        <w:rPr>
          <w:rFonts w:ascii="Arial" w:hAnsi="Arial" w:cs="Arial"/>
          <w:bCs/>
        </w:rPr>
      </w:pPr>
    </w:p>
    <w:p w:rsidR="00CA6097" w:rsidRDefault="00E9697B" w:rsidP="007B4121">
      <w:pPr>
        <w:pStyle w:val="Default"/>
        <w:ind w:left="720"/>
        <w:jc w:val="both"/>
        <w:rPr>
          <w:rFonts w:ascii="Arial" w:hAnsi="Arial" w:cs="Arial"/>
          <w:bCs/>
          <w:sz w:val="22"/>
          <w:szCs w:val="22"/>
        </w:rPr>
      </w:pPr>
      <w:r>
        <w:rPr>
          <w:rFonts w:ascii="Arial" w:hAnsi="Arial" w:cs="Arial"/>
          <w:bCs/>
          <w:sz w:val="22"/>
          <w:szCs w:val="22"/>
        </w:rPr>
        <w:t>A menu of options has</w:t>
      </w:r>
      <w:r w:rsidR="00E06445">
        <w:rPr>
          <w:rFonts w:ascii="Arial" w:hAnsi="Arial" w:cs="Arial"/>
          <w:bCs/>
          <w:sz w:val="22"/>
          <w:szCs w:val="22"/>
        </w:rPr>
        <w:t xml:space="preserve"> </w:t>
      </w:r>
      <w:r w:rsidR="00903DFF">
        <w:rPr>
          <w:rFonts w:ascii="Arial" w:hAnsi="Arial" w:cs="Arial"/>
          <w:bCs/>
          <w:sz w:val="22"/>
          <w:szCs w:val="22"/>
        </w:rPr>
        <w:t xml:space="preserve">already </w:t>
      </w:r>
      <w:r w:rsidR="00E06445">
        <w:rPr>
          <w:rFonts w:ascii="Arial" w:hAnsi="Arial" w:cs="Arial"/>
          <w:bCs/>
          <w:sz w:val="22"/>
          <w:szCs w:val="22"/>
        </w:rPr>
        <w:t xml:space="preserve">been provided in the earlier </w:t>
      </w:r>
      <w:r w:rsidR="00AF3DE6">
        <w:rPr>
          <w:rFonts w:ascii="Arial" w:hAnsi="Arial" w:cs="Arial"/>
          <w:bCs/>
          <w:sz w:val="22"/>
          <w:szCs w:val="22"/>
        </w:rPr>
        <w:t>chapter</w:t>
      </w:r>
      <w:r w:rsidR="00E06445">
        <w:rPr>
          <w:rFonts w:ascii="Arial" w:hAnsi="Arial" w:cs="Arial"/>
          <w:bCs/>
          <w:sz w:val="22"/>
          <w:szCs w:val="22"/>
        </w:rPr>
        <w:t xml:space="preserve"> which could be explored by policy makers as well as key actors within the criminal justice system </w:t>
      </w:r>
      <w:r>
        <w:rPr>
          <w:rFonts w:ascii="Arial" w:hAnsi="Arial" w:cs="Arial"/>
          <w:bCs/>
          <w:sz w:val="22"/>
          <w:szCs w:val="22"/>
        </w:rPr>
        <w:t xml:space="preserve">to reduce overcrowding in prisons. Alongside those options, </w:t>
      </w:r>
      <w:r w:rsidR="005C6868">
        <w:rPr>
          <w:rFonts w:ascii="Arial" w:hAnsi="Arial" w:cs="Arial"/>
          <w:bCs/>
          <w:sz w:val="22"/>
          <w:szCs w:val="22"/>
        </w:rPr>
        <w:t>recommend</w:t>
      </w:r>
      <w:r w:rsidR="008A0F5F">
        <w:rPr>
          <w:rFonts w:ascii="Arial" w:hAnsi="Arial" w:cs="Arial"/>
          <w:bCs/>
          <w:sz w:val="22"/>
          <w:szCs w:val="22"/>
        </w:rPr>
        <w:t xml:space="preserve">ations mooted by various key informants </w:t>
      </w:r>
      <w:r w:rsidR="008A0D5C">
        <w:rPr>
          <w:rFonts w:ascii="Arial" w:hAnsi="Arial" w:cs="Arial"/>
          <w:bCs/>
          <w:sz w:val="22"/>
          <w:szCs w:val="22"/>
        </w:rPr>
        <w:t>as well as those flagged in other studies</w:t>
      </w:r>
      <w:r w:rsidR="00CA6097">
        <w:rPr>
          <w:rStyle w:val="FootnoteReference"/>
          <w:rFonts w:ascii="Arial" w:hAnsi="Arial" w:cs="Arial"/>
          <w:bCs/>
          <w:sz w:val="22"/>
          <w:szCs w:val="22"/>
        </w:rPr>
        <w:footnoteReference w:id="85"/>
      </w:r>
      <w:r w:rsidR="008A0D5C">
        <w:rPr>
          <w:rFonts w:ascii="Arial" w:hAnsi="Arial" w:cs="Arial"/>
          <w:bCs/>
          <w:sz w:val="22"/>
          <w:szCs w:val="22"/>
        </w:rPr>
        <w:t xml:space="preserve"> </w:t>
      </w:r>
      <w:r w:rsidR="008A0F5F">
        <w:rPr>
          <w:rFonts w:ascii="Arial" w:hAnsi="Arial" w:cs="Arial"/>
          <w:bCs/>
          <w:sz w:val="22"/>
          <w:szCs w:val="22"/>
        </w:rPr>
        <w:t>have been summarized below that</w:t>
      </w:r>
      <w:r>
        <w:rPr>
          <w:rFonts w:ascii="Arial" w:hAnsi="Arial" w:cs="Arial"/>
          <w:bCs/>
          <w:sz w:val="22"/>
          <w:szCs w:val="22"/>
        </w:rPr>
        <w:t xml:space="preserve"> may go a long way in </w:t>
      </w:r>
      <w:r w:rsidR="008A0F5F">
        <w:rPr>
          <w:rFonts w:ascii="Arial" w:hAnsi="Arial" w:cs="Arial"/>
          <w:bCs/>
          <w:sz w:val="22"/>
          <w:szCs w:val="22"/>
        </w:rPr>
        <w:t>reducing overcrowding in prisons:</w:t>
      </w:r>
    </w:p>
    <w:p w:rsidR="002A2BAF" w:rsidRDefault="007E5AD6" w:rsidP="006B2C1C">
      <w:pPr>
        <w:pStyle w:val="Default"/>
        <w:ind w:left="720"/>
        <w:jc w:val="both"/>
        <w:rPr>
          <w:rFonts w:ascii="Arial" w:hAnsi="Arial" w:cs="Arial"/>
          <w:b/>
          <w:bCs/>
          <w:sz w:val="22"/>
          <w:szCs w:val="22"/>
        </w:rPr>
      </w:pPr>
      <w:r>
        <w:rPr>
          <w:rFonts w:ascii="Arial" w:hAnsi="Arial" w:cs="Arial"/>
          <w:b/>
          <w:bCs/>
          <w:sz w:val="22"/>
          <w:szCs w:val="22"/>
        </w:rPr>
        <w:t xml:space="preserve">  </w:t>
      </w:r>
    </w:p>
    <w:p w:rsidR="00AA1786" w:rsidRPr="009D2EB5" w:rsidRDefault="00CA6097" w:rsidP="001D2D71">
      <w:pPr>
        <w:pStyle w:val="Default"/>
        <w:numPr>
          <w:ilvl w:val="2"/>
          <w:numId w:val="7"/>
        </w:numPr>
        <w:jc w:val="both"/>
        <w:outlineLvl w:val="2"/>
        <w:rPr>
          <w:rFonts w:ascii="Arial" w:hAnsi="Arial" w:cs="Arial"/>
          <w:b/>
          <w:bCs/>
          <w:sz w:val="22"/>
          <w:szCs w:val="22"/>
        </w:rPr>
      </w:pPr>
      <w:bookmarkStart w:id="314" w:name="_Toc505468306"/>
      <w:r w:rsidRPr="009D2EB5">
        <w:rPr>
          <w:rFonts w:ascii="Arial" w:hAnsi="Arial" w:cs="Arial"/>
          <w:b/>
          <w:bCs/>
          <w:sz w:val="22"/>
          <w:szCs w:val="22"/>
        </w:rPr>
        <w:t xml:space="preserve">Recommendations for the </w:t>
      </w:r>
      <w:r w:rsidR="00914619" w:rsidRPr="009D2EB5">
        <w:rPr>
          <w:rFonts w:ascii="Arial" w:hAnsi="Arial" w:cs="Arial"/>
          <w:b/>
          <w:bCs/>
          <w:sz w:val="22"/>
          <w:szCs w:val="22"/>
        </w:rPr>
        <w:t xml:space="preserve">Police and the </w:t>
      </w:r>
      <w:r w:rsidR="00973F10" w:rsidRPr="009D2EB5">
        <w:rPr>
          <w:rFonts w:ascii="Arial" w:hAnsi="Arial" w:cs="Arial"/>
          <w:b/>
          <w:bCs/>
          <w:sz w:val="22"/>
          <w:szCs w:val="22"/>
        </w:rPr>
        <w:t>Ministry of Home Affairs</w:t>
      </w:r>
      <w:bookmarkEnd w:id="314"/>
    </w:p>
    <w:p w:rsidR="00AA1786" w:rsidRPr="00AA1786" w:rsidRDefault="00AA1786" w:rsidP="00AA1786">
      <w:pPr>
        <w:pStyle w:val="ListParagraph"/>
        <w:rPr>
          <w:rFonts w:ascii="Arial" w:hAnsi="Arial" w:cs="Arial"/>
          <w:bCs/>
        </w:rPr>
      </w:pPr>
    </w:p>
    <w:p w:rsidR="00973F10" w:rsidRDefault="00973F10"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There is a need to educate the police around helping them to come out of their colonial image. They should be sensitized to refrain from indiscriminate and unjustifiable arrests of drug-dependents, poor, shelterless, vagabonds, destitute children and lunatics in the name of maintaining public safety and security;</w:t>
      </w:r>
    </w:p>
    <w:p w:rsidR="00973F10" w:rsidRPr="00B853A8" w:rsidRDefault="00973F10" w:rsidP="00973F10">
      <w:pPr>
        <w:pStyle w:val="ListParagraph"/>
        <w:rPr>
          <w:rFonts w:ascii="Arial" w:hAnsi="Arial" w:cs="Arial"/>
          <w:highlight w:val="yellow"/>
        </w:rPr>
      </w:pPr>
    </w:p>
    <w:p w:rsidR="00CA6097" w:rsidRDefault="00CA6097"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There is a pressing need to separate the investigative functions of the police and to equip them with adequate resources including skilled manpower and modern technology to fast-track investigation of alleged offences;</w:t>
      </w:r>
    </w:p>
    <w:p w:rsidR="00CA6097" w:rsidRPr="00AA1786" w:rsidRDefault="00CA6097" w:rsidP="00CA6097">
      <w:pPr>
        <w:pStyle w:val="ListParagraph"/>
        <w:rPr>
          <w:rFonts w:ascii="Arial" w:hAnsi="Arial" w:cs="Arial"/>
          <w:bCs/>
        </w:rPr>
      </w:pPr>
    </w:p>
    <w:p w:rsidR="00CA6097" w:rsidRDefault="00CA6097"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Options for screening of cases prior to registering an FIR and diversion of petty cases to community based alternative dispute resolution forums and restorative just</w:t>
      </w:r>
      <w:r>
        <w:rPr>
          <w:rFonts w:ascii="Arial" w:hAnsi="Arial" w:cs="Arial"/>
          <w:bCs/>
        </w:rPr>
        <w:t>ice platforms should be frequently</w:t>
      </w:r>
      <w:r w:rsidRPr="00AA1786">
        <w:rPr>
          <w:rFonts w:ascii="Arial" w:hAnsi="Arial" w:cs="Arial"/>
          <w:bCs/>
        </w:rPr>
        <w:t xml:space="preserve"> explored;</w:t>
      </w:r>
    </w:p>
    <w:p w:rsidR="00CA6097" w:rsidRPr="00AA1786" w:rsidRDefault="00CA6097" w:rsidP="00CA6097">
      <w:pPr>
        <w:pStyle w:val="ListParagraph"/>
        <w:rPr>
          <w:rFonts w:ascii="Arial" w:hAnsi="Arial" w:cs="Arial"/>
          <w:bCs/>
        </w:rPr>
      </w:pPr>
    </w:p>
    <w:p w:rsidR="00CA6097" w:rsidRDefault="00CA6097"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Police should be educated and empowered to exercise their discretion of granting bail at police stations where appropriate;</w:t>
      </w:r>
    </w:p>
    <w:p w:rsidR="00CA6097" w:rsidRPr="00CA6097" w:rsidRDefault="00CA6097" w:rsidP="00CA6097">
      <w:pPr>
        <w:pStyle w:val="ListParagraph"/>
        <w:rPr>
          <w:rFonts w:ascii="Arial" w:hAnsi="Arial" w:cs="Arial"/>
          <w:bCs/>
        </w:rPr>
      </w:pPr>
    </w:p>
    <w:p w:rsidR="00CA6097" w:rsidRPr="00B853A8" w:rsidRDefault="00795CA3" w:rsidP="00335D76">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rPr>
        <w:t>Fast-track the installation of an</w:t>
      </w:r>
      <w:r w:rsidR="00CA6097" w:rsidRPr="00B853A8">
        <w:rPr>
          <w:rFonts w:ascii="Arial" w:hAnsi="Arial" w:cs="Arial"/>
        </w:rPr>
        <w:t xml:space="preserve"> updated software- CDMS system</w:t>
      </w:r>
      <w:r>
        <w:rPr>
          <w:rFonts w:ascii="Arial" w:hAnsi="Arial" w:cs="Arial"/>
        </w:rPr>
        <w:t xml:space="preserve"> (it </w:t>
      </w:r>
      <w:r w:rsidR="00CA6097" w:rsidRPr="00B853A8">
        <w:rPr>
          <w:rFonts w:ascii="Arial" w:hAnsi="Arial" w:cs="Arial"/>
        </w:rPr>
        <w:t>is supposed to be in place in every police station from October 201</w:t>
      </w:r>
      <w:r>
        <w:rPr>
          <w:rFonts w:ascii="Arial" w:hAnsi="Arial" w:cs="Arial"/>
        </w:rPr>
        <w:t>6). The software has the potential</w:t>
      </w:r>
      <w:r w:rsidR="00CA6097" w:rsidRPr="00B853A8">
        <w:rPr>
          <w:rFonts w:ascii="Arial" w:hAnsi="Arial" w:cs="Arial"/>
        </w:rPr>
        <w:t xml:space="preserve"> to </w:t>
      </w:r>
      <w:r>
        <w:rPr>
          <w:rFonts w:ascii="Arial" w:hAnsi="Arial" w:cs="Arial"/>
        </w:rPr>
        <w:t>assist in expediting</w:t>
      </w:r>
      <w:r w:rsidR="00CA6097" w:rsidRPr="00B853A8">
        <w:rPr>
          <w:rFonts w:ascii="Arial" w:hAnsi="Arial" w:cs="Arial"/>
        </w:rPr>
        <w:t xml:space="preserve"> investigation of alleged crimes within local jurisdiction.</w:t>
      </w:r>
    </w:p>
    <w:p w:rsidR="00CA6097" w:rsidRPr="00B853A8" w:rsidRDefault="00CA6097" w:rsidP="00CA6097">
      <w:pPr>
        <w:pStyle w:val="ListParagraph"/>
        <w:rPr>
          <w:rFonts w:ascii="Arial" w:hAnsi="Arial" w:cs="Arial"/>
        </w:rPr>
      </w:pPr>
    </w:p>
    <w:p w:rsidR="00CA6097" w:rsidRPr="00B853A8" w:rsidRDefault="00CA6097" w:rsidP="00335D76">
      <w:pPr>
        <w:pStyle w:val="ListParagraph"/>
        <w:numPr>
          <w:ilvl w:val="0"/>
          <w:numId w:val="24"/>
        </w:numPr>
        <w:tabs>
          <w:tab w:val="left" w:pos="1080"/>
        </w:tabs>
        <w:spacing w:after="160" w:line="259" w:lineRule="auto"/>
        <w:ind w:left="1080"/>
        <w:jc w:val="both"/>
        <w:rPr>
          <w:rFonts w:ascii="Arial" w:hAnsi="Arial" w:cs="Arial"/>
          <w:bCs/>
        </w:rPr>
      </w:pPr>
      <w:r w:rsidRPr="00B853A8">
        <w:rPr>
          <w:rFonts w:ascii="Arial" w:hAnsi="Arial" w:cs="Arial"/>
        </w:rPr>
        <w:t xml:space="preserve">It may be helpful to track alleged criminals through information procured by sim registration of mobile phones and use of CDR.  </w:t>
      </w:r>
    </w:p>
    <w:p w:rsidR="00CA6097" w:rsidRPr="007B4121" w:rsidRDefault="00CA6097" w:rsidP="00CA6097">
      <w:pPr>
        <w:pStyle w:val="ListParagraph"/>
        <w:rPr>
          <w:rFonts w:ascii="Arial" w:hAnsi="Arial" w:cs="Arial"/>
          <w:sz w:val="16"/>
        </w:rPr>
      </w:pPr>
    </w:p>
    <w:p w:rsidR="00CA6097" w:rsidRPr="00B853A8" w:rsidRDefault="00CA6097" w:rsidP="00335D76">
      <w:pPr>
        <w:pStyle w:val="ListParagraph"/>
        <w:numPr>
          <w:ilvl w:val="0"/>
          <w:numId w:val="24"/>
        </w:numPr>
        <w:tabs>
          <w:tab w:val="left" w:pos="1080"/>
        </w:tabs>
        <w:spacing w:after="160" w:line="259" w:lineRule="auto"/>
        <w:ind w:left="1080"/>
        <w:jc w:val="both"/>
        <w:rPr>
          <w:rFonts w:ascii="Arial" w:hAnsi="Arial" w:cs="Arial"/>
          <w:bCs/>
        </w:rPr>
      </w:pPr>
      <w:r w:rsidRPr="00B853A8">
        <w:rPr>
          <w:rFonts w:ascii="Arial" w:hAnsi="Arial" w:cs="Arial"/>
        </w:rPr>
        <w:t>The Police Bureau of Investigation (PBI), a relatively new unit yet to be fully set up in all districts has skilled officers who have access to modern technology and equipment. It is claimed that they are trained to investigate serious offences under the Penal Code and are capable of fast–tracking investigations and produce unbiased reports.</w:t>
      </w:r>
    </w:p>
    <w:p w:rsidR="00CA6097" w:rsidRPr="007B4121" w:rsidRDefault="00CA6097" w:rsidP="00CA6097">
      <w:pPr>
        <w:pStyle w:val="ListParagraph"/>
        <w:rPr>
          <w:rFonts w:ascii="Arial" w:hAnsi="Arial" w:cs="Arial"/>
          <w:bCs/>
          <w:sz w:val="16"/>
        </w:rPr>
      </w:pPr>
    </w:p>
    <w:p w:rsidR="00CA6097" w:rsidRDefault="00CA6097" w:rsidP="00335D76">
      <w:pPr>
        <w:pStyle w:val="ListParagraph"/>
        <w:numPr>
          <w:ilvl w:val="0"/>
          <w:numId w:val="24"/>
        </w:numPr>
        <w:tabs>
          <w:tab w:val="left" w:pos="1080"/>
        </w:tabs>
        <w:spacing w:after="160" w:line="259" w:lineRule="auto"/>
        <w:ind w:left="1080"/>
        <w:jc w:val="both"/>
        <w:rPr>
          <w:rFonts w:ascii="Arial" w:hAnsi="Arial" w:cs="Arial"/>
          <w:bCs/>
        </w:rPr>
      </w:pPr>
      <w:r w:rsidRPr="00CA6097">
        <w:rPr>
          <w:rFonts w:ascii="Arial" w:hAnsi="Arial" w:cs="Arial"/>
          <w:bCs/>
        </w:rPr>
        <w:t>Harmful practice of shown-arrests should be strongly discouraged</w:t>
      </w:r>
      <w:r>
        <w:rPr>
          <w:rFonts w:ascii="Arial" w:hAnsi="Arial" w:cs="Arial"/>
          <w:bCs/>
        </w:rPr>
        <w:t>;</w:t>
      </w:r>
    </w:p>
    <w:p w:rsidR="00CA6097" w:rsidRPr="007B4121" w:rsidRDefault="00CA6097" w:rsidP="00CA6097">
      <w:pPr>
        <w:pStyle w:val="ListParagraph"/>
        <w:rPr>
          <w:rFonts w:ascii="Arial" w:hAnsi="Arial" w:cs="Arial"/>
          <w:bCs/>
          <w:sz w:val="10"/>
        </w:rPr>
      </w:pPr>
    </w:p>
    <w:p w:rsidR="007E5AD6" w:rsidRPr="007B4121" w:rsidRDefault="00CA6097" w:rsidP="007B4121">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rPr>
        <w:t>Coordination between the police and the NCD officials should improve;</w:t>
      </w:r>
    </w:p>
    <w:p w:rsidR="00CA6097" w:rsidRPr="001D2D71" w:rsidRDefault="00CA6097" w:rsidP="001D2D71">
      <w:pPr>
        <w:pStyle w:val="Heading3"/>
        <w:numPr>
          <w:ilvl w:val="2"/>
          <w:numId w:val="7"/>
        </w:numPr>
        <w:rPr>
          <w:bCs/>
        </w:rPr>
      </w:pPr>
      <w:bookmarkStart w:id="315" w:name="_Toc505468307"/>
      <w:r w:rsidRPr="001D2D71">
        <w:rPr>
          <w:bCs/>
        </w:rPr>
        <w:t xml:space="preserve">Recommendations for </w:t>
      </w:r>
      <w:r w:rsidR="007E5AD6" w:rsidRPr="001D2D71">
        <w:rPr>
          <w:bCs/>
        </w:rPr>
        <w:t>the Judiciary</w:t>
      </w:r>
      <w:bookmarkEnd w:id="315"/>
    </w:p>
    <w:p w:rsidR="007E5AD6" w:rsidRDefault="007E5AD6" w:rsidP="00CA6097">
      <w:pPr>
        <w:pStyle w:val="ListParagraph"/>
        <w:rPr>
          <w:rFonts w:ascii="Arial" w:hAnsi="Arial" w:cs="Arial"/>
          <w:bCs/>
        </w:rPr>
      </w:pPr>
    </w:p>
    <w:p w:rsidR="007E5AD6" w:rsidRDefault="007E5AD6"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With a view to reducing case backlogs and to relieve the burden of the judiciary, vacant posts should be urgently filled up by judges with solid experience and sound track record</w:t>
      </w:r>
      <w:r>
        <w:rPr>
          <w:rFonts w:ascii="Arial" w:hAnsi="Arial" w:cs="Arial"/>
          <w:bCs/>
        </w:rPr>
        <w:t>;</w:t>
      </w:r>
    </w:p>
    <w:p w:rsidR="007E5AD6" w:rsidRPr="00AA1786" w:rsidRDefault="007E5AD6" w:rsidP="007E5AD6">
      <w:pPr>
        <w:pStyle w:val="ListParagraph"/>
        <w:rPr>
          <w:rFonts w:ascii="Arial" w:hAnsi="Arial" w:cs="Arial"/>
          <w:bCs/>
        </w:rPr>
      </w:pPr>
    </w:p>
    <w:p w:rsidR="007E5AD6" w:rsidRDefault="007E5AD6"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 xml:space="preserve">The Supreme Court and the Judicial Administrative Training Institute (JATI) should collaborate for organizing intensive practical training of judicial magistrates after their appointment under the Judicial Service Commission; </w:t>
      </w:r>
    </w:p>
    <w:p w:rsidR="007E5AD6" w:rsidRPr="00AA1786" w:rsidRDefault="007E5AD6" w:rsidP="007E5AD6">
      <w:pPr>
        <w:pStyle w:val="ListParagraph"/>
        <w:rPr>
          <w:rFonts w:ascii="Arial" w:hAnsi="Arial" w:cs="Arial"/>
          <w:bCs/>
        </w:rPr>
      </w:pPr>
    </w:p>
    <w:p w:rsidR="007E5AD6" w:rsidRDefault="007E5AD6"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Young members of the lower judiciary should be adequately trained to apply judicial mind and sound judicial discretion around discharge and bail. The Indian Supreme Court has rightfully observed</w:t>
      </w:r>
      <w:r>
        <w:rPr>
          <w:rStyle w:val="FootnoteReference"/>
          <w:rFonts w:ascii="Arial" w:hAnsi="Arial" w:cs="Arial"/>
          <w:bCs/>
        </w:rPr>
        <w:footnoteReference w:id="86"/>
      </w:r>
      <w:r w:rsidRPr="00AA1786">
        <w:rPr>
          <w:rFonts w:ascii="Arial" w:hAnsi="Arial" w:cs="Arial"/>
          <w:bCs/>
        </w:rPr>
        <w:t xml:space="preserve"> that “a wise exercise of judicial power inevitably takes care of the evil consequences which are likely to flow out of its intemperate use.” In a related vein, it has urged judges to exercise judicial discretion with due care and caution. To this end it has noted that “an awareness of the context in which the discretion is required to be exercised and of the reasonably foreseeable consequences of its use, is the hallmark of a prudent exercise of judicial discretion.”</w:t>
      </w:r>
    </w:p>
    <w:p w:rsidR="007E5AD6" w:rsidRPr="00AA1786" w:rsidRDefault="007E5AD6" w:rsidP="007E5AD6">
      <w:pPr>
        <w:pStyle w:val="ListParagraph"/>
        <w:rPr>
          <w:rFonts w:ascii="Arial" w:hAnsi="Arial" w:cs="Arial"/>
          <w:bCs/>
        </w:rPr>
      </w:pPr>
    </w:p>
    <w:p w:rsidR="007E5AD6" w:rsidRDefault="007E5AD6"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The Supreme Court Legal Aid Committee should periodically arrange workshops, symposiums, seminars and lectures by experts to sensitize judicial officers, police officers and investigating officers</w:t>
      </w:r>
      <w:r>
        <w:rPr>
          <w:rFonts w:ascii="Arial" w:hAnsi="Arial" w:cs="Arial"/>
          <w:bCs/>
        </w:rPr>
        <w:t>,</w:t>
      </w:r>
      <w:r w:rsidRPr="00AA1786">
        <w:rPr>
          <w:rFonts w:ascii="Arial" w:hAnsi="Arial" w:cs="Arial"/>
          <w:bCs/>
        </w:rPr>
        <w:t xml:space="preserve"> so that they can properly understand the significance of individual liberty vis-à-vis public interests;</w:t>
      </w:r>
    </w:p>
    <w:p w:rsidR="007E5AD6" w:rsidRPr="00AA1786" w:rsidRDefault="007E5AD6" w:rsidP="007E5AD6">
      <w:pPr>
        <w:pStyle w:val="ListParagraph"/>
        <w:rPr>
          <w:rFonts w:ascii="Arial" w:hAnsi="Arial" w:cs="Arial"/>
          <w:bCs/>
        </w:rPr>
      </w:pPr>
    </w:p>
    <w:p w:rsidR="007E5AD6" w:rsidRPr="006B2C1C" w:rsidRDefault="007E5AD6"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The judiciary should collaborate with the DLACs a</w:t>
      </w:r>
      <w:r>
        <w:rPr>
          <w:rFonts w:ascii="Arial" w:hAnsi="Arial" w:cs="Arial"/>
          <w:bCs/>
        </w:rPr>
        <w:t xml:space="preserve">nd prison authorities to </w:t>
      </w:r>
      <w:r w:rsidRPr="00AA1786">
        <w:rPr>
          <w:rFonts w:ascii="Arial" w:hAnsi="Arial" w:cs="Arial"/>
          <w:bCs/>
        </w:rPr>
        <w:t>prioritize and hear cases based on the length of incarceration and socio-economic status of UTPs</w:t>
      </w:r>
      <w:r>
        <w:rPr>
          <w:rFonts w:ascii="Arial" w:hAnsi="Arial" w:cs="Arial"/>
          <w:bCs/>
        </w:rPr>
        <w:t>;</w:t>
      </w:r>
    </w:p>
    <w:p w:rsidR="00EA7508" w:rsidRPr="007B4121" w:rsidRDefault="007E5AD6" w:rsidP="007B4121">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bCs/>
        </w:rPr>
        <w:t>The monitoring and implementation of enlightened SC directives and guidelines should be decentralized and taken up by the District Judges;</w:t>
      </w:r>
    </w:p>
    <w:p w:rsidR="007E5AD6" w:rsidRPr="001D2D71" w:rsidRDefault="007E5AD6" w:rsidP="001D2D71">
      <w:pPr>
        <w:pStyle w:val="Heading3"/>
        <w:numPr>
          <w:ilvl w:val="2"/>
          <w:numId w:val="7"/>
        </w:numPr>
        <w:rPr>
          <w:bCs/>
        </w:rPr>
      </w:pPr>
      <w:bookmarkStart w:id="316" w:name="_Toc505468308"/>
      <w:r w:rsidRPr="001D2D71">
        <w:rPr>
          <w:bCs/>
        </w:rPr>
        <w:t>Recommendations for the Bar Council</w:t>
      </w:r>
      <w:bookmarkEnd w:id="316"/>
    </w:p>
    <w:p w:rsidR="007E5AD6" w:rsidRDefault="007E5AD6"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Lawyers should be educated, sensitized and incentivized to encourage their clients around compounding offences under Section 345 of the Cr. PC;</w:t>
      </w:r>
    </w:p>
    <w:p w:rsidR="007E5AD6" w:rsidRPr="00AA1786" w:rsidRDefault="007E5AD6" w:rsidP="007E5AD6">
      <w:pPr>
        <w:pStyle w:val="ListParagraph"/>
        <w:rPr>
          <w:rFonts w:ascii="Arial" w:hAnsi="Arial" w:cs="Arial"/>
          <w:bCs/>
        </w:rPr>
      </w:pPr>
    </w:p>
    <w:p w:rsidR="002A2BAF" w:rsidRPr="007B4121" w:rsidRDefault="007E5AD6" w:rsidP="007B4121">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 xml:space="preserve">Widespread dissemination of enlightened SC directives and guidelines re: prevention of arbitrary arrests and unreasonable exercise of the power of detention and treatment of suspects should be explored jointly by the bar associations, </w:t>
      </w:r>
      <w:r w:rsidR="00157AA6" w:rsidRPr="00AA1786">
        <w:rPr>
          <w:rFonts w:ascii="Arial" w:hAnsi="Arial" w:cs="Arial"/>
          <w:bCs/>
        </w:rPr>
        <w:t xml:space="preserve">judiciary, </w:t>
      </w:r>
      <w:r w:rsidRPr="00AA1786">
        <w:rPr>
          <w:rFonts w:ascii="Arial" w:hAnsi="Arial" w:cs="Arial"/>
          <w:bCs/>
        </w:rPr>
        <w:t>media and civil society representatives;</w:t>
      </w:r>
    </w:p>
    <w:p w:rsidR="002A2BAF" w:rsidRPr="001D2D71" w:rsidRDefault="002A2BAF" w:rsidP="001D2D71">
      <w:pPr>
        <w:pStyle w:val="Heading3"/>
        <w:numPr>
          <w:ilvl w:val="2"/>
          <w:numId w:val="7"/>
        </w:numPr>
        <w:rPr>
          <w:bCs/>
        </w:rPr>
      </w:pPr>
      <w:bookmarkStart w:id="317" w:name="_Toc505468309"/>
      <w:r w:rsidRPr="001D2D71">
        <w:rPr>
          <w:bCs/>
        </w:rPr>
        <w:t>Recommendations for the Ministry of Social Welfare</w:t>
      </w:r>
      <w:bookmarkEnd w:id="317"/>
    </w:p>
    <w:p w:rsidR="002A2BAF" w:rsidRDefault="002A2BAF" w:rsidP="002A2BAF">
      <w:pPr>
        <w:pStyle w:val="ListParagraph"/>
        <w:tabs>
          <w:tab w:val="left" w:pos="1080"/>
        </w:tabs>
        <w:spacing w:after="160" w:line="259" w:lineRule="auto"/>
        <w:ind w:left="1080"/>
        <w:jc w:val="both"/>
        <w:rPr>
          <w:rFonts w:ascii="Arial" w:hAnsi="Arial" w:cs="Arial"/>
          <w:bCs/>
        </w:rPr>
      </w:pPr>
    </w:p>
    <w:p w:rsidR="002A2BAF" w:rsidRDefault="002A2BAF"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 xml:space="preserve">Steps should be explored for </w:t>
      </w:r>
      <w:r w:rsidR="00157AA6">
        <w:rPr>
          <w:rFonts w:ascii="Arial" w:hAnsi="Arial" w:cs="Arial"/>
          <w:bCs/>
        </w:rPr>
        <w:t xml:space="preserve">appointing adequate number of probation officers and orienting them for </w:t>
      </w:r>
      <w:r w:rsidRPr="00AA1786">
        <w:rPr>
          <w:rFonts w:ascii="Arial" w:hAnsi="Arial" w:cs="Arial"/>
          <w:bCs/>
        </w:rPr>
        <w:t>effective application of the Probation of Offenders Ordinance</w:t>
      </w:r>
      <w:r>
        <w:rPr>
          <w:rFonts w:ascii="Arial" w:hAnsi="Arial" w:cs="Arial"/>
          <w:bCs/>
        </w:rPr>
        <w:t>, 1960</w:t>
      </w:r>
      <w:r w:rsidRPr="00AA1786">
        <w:rPr>
          <w:rFonts w:ascii="Arial" w:hAnsi="Arial" w:cs="Arial"/>
          <w:bCs/>
        </w:rPr>
        <w:t>;</w:t>
      </w:r>
    </w:p>
    <w:p w:rsidR="002A2BAF" w:rsidRPr="006E3851" w:rsidRDefault="002A2BAF" w:rsidP="002A2BAF">
      <w:pPr>
        <w:pStyle w:val="ListParagraph"/>
        <w:rPr>
          <w:rFonts w:ascii="Arial" w:hAnsi="Arial" w:cs="Arial"/>
          <w:bCs/>
        </w:rPr>
      </w:pPr>
    </w:p>
    <w:p w:rsidR="002A2BAF" w:rsidRDefault="002A2BAF" w:rsidP="00335D76">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bCs/>
        </w:rPr>
        <w:t>Children in contact and in conflict with the law should be dealt with only under the Children Act 2013;</w:t>
      </w:r>
    </w:p>
    <w:p w:rsidR="002A2BAF" w:rsidRPr="006B2C1C" w:rsidRDefault="002A2BAF" w:rsidP="002A2BAF">
      <w:pPr>
        <w:pStyle w:val="ListParagraph"/>
        <w:rPr>
          <w:rFonts w:ascii="Arial" w:hAnsi="Arial" w:cs="Arial"/>
          <w:bCs/>
        </w:rPr>
      </w:pPr>
    </w:p>
    <w:p w:rsidR="002A2BAF" w:rsidRDefault="002A2BAF" w:rsidP="00335D76">
      <w:pPr>
        <w:pStyle w:val="ListParagraph"/>
        <w:numPr>
          <w:ilvl w:val="0"/>
          <w:numId w:val="24"/>
        </w:numPr>
        <w:tabs>
          <w:tab w:val="left" w:pos="1080"/>
        </w:tabs>
        <w:spacing w:after="160" w:line="259" w:lineRule="auto"/>
        <w:ind w:left="1080"/>
        <w:jc w:val="both"/>
        <w:rPr>
          <w:rFonts w:ascii="Arial" w:hAnsi="Arial" w:cs="Arial"/>
        </w:rPr>
      </w:pPr>
      <w:r w:rsidRPr="007D51EC">
        <w:rPr>
          <w:rFonts w:ascii="Arial" w:hAnsi="Arial" w:cs="Arial"/>
        </w:rPr>
        <w:t xml:space="preserve">Incarceration of children in prisons can only be avoided if the concerned duty-bearers are properly oriented and there is a platform for inter-institutional coordination among the police, probation officers, lawyers, judiciary, jailors and GROs as well as court staff. </w:t>
      </w:r>
    </w:p>
    <w:p w:rsidR="002A2BAF" w:rsidRPr="002A2BAF" w:rsidRDefault="002A2BAF" w:rsidP="002A2BAF">
      <w:pPr>
        <w:pStyle w:val="ListParagraph"/>
        <w:rPr>
          <w:rFonts w:ascii="Arial" w:hAnsi="Arial" w:cs="Arial"/>
        </w:rPr>
      </w:pPr>
    </w:p>
    <w:p w:rsidR="002A2BAF" w:rsidRPr="007B4121" w:rsidRDefault="002A2BAF" w:rsidP="007B4121">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rPr>
        <w:t>There is a need to educate and orient probation officers and CAPO to help them in discharging their duties as laid down under the Children Act 2013;</w:t>
      </w:r>
    </w:p>
    <w:p w:rsidR="002A2BAF" w:rsidRPr="001D2D71" w:rsidRDefault="002A2BAF" w:rsidP="001D2D71">
      <w:pPr>
        <w:pStyle w:val="Heading3"/>
        <w:numPr>
          <w:ilvl w:val="2"/>
          <w:numId w:val="7"/>
        </w:numPr>
        <w:rPr>
          <w:bCs/>
        </w:rPr>
      </w:pPr>
      <w:bookmarkStart w:id="318" w:name="_Toc505468310"/>
      <w:r w:rsidRPr="001D2D71">
        <w:rPr>
          <w:bCs/>
        </w:rPr>
        <w:t>Recommendations for the Ministry of Health</w:t>
      </w:r>
      <w:bookmarkEnd w:id="318"/>
    </w:p>
    <w:p w:rsidR="002A2BAF" w:rsidRDefault="002A2BAF" w:rsidP="002A2BAF">
      <w:pPr>
        <w:pStyle w:val="ListParagraph"/>
        <w:tabs>
          <w:tab w:val="left" w:pos="1080"/>
        </w:tabs>
        <w:spacing w:after="160" w:line="259" w:lineRule="auto"/>
        <w:ind w:left="1080"/>
        <w:jc w:val="both"/>
        <w:rPr>
          <w:rFonts w:ascii="Arial" w:hAnsi="Arial" w:cs="Arial"/>
          <w:bCs/>
        </w:rPr>
      </w:pPr>
    </w:p>
    <w:p w:rsidR="002A2BAF" w:rsidRDefault="002A2BAF"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Practical training and orientation of doctors at the Upazila and district levels on writing medical certificates should be arranged;</w:t>
      </w:r>
    </w:p>
    <w:p w:rsidR="002A2BAF" w:rsidRPr="00AA1786" w:rsidRDefault="002A2BAF" w:rsidP="002A2BAF">
      <w:pPr>
        <w:pStyle w:val="ListParagraph"/>
        <w:rPr>
          <w:rFonts w:ascii="Arial" w:hAnsi="Arial" w:cs="Arial"/>
          <w:bCs/>
        </w:rPr>
      </w:pPr>
    </w:p>
    <w:p w:rsidR="002A2BAF" w:rsidRDefault="002A2BAF"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 xml:space="preserve">A central monitoring and oversight mechanism should be set up at right earnest under the Ministry of Health for online screening of medical certificates and holding the medical officers accountable for producing false MCs; </w:t>
      </w:r>
    </w:p>
    <w:p w:rsidR="002A2BAF" w:rsidRPr="00AA1786" w:rsidRDefault="002A2BAF" w:rsidP="002A2BAF">
      <w:pPr>
        <w:pStyle w:val="ListParagraph"/>
        <w:rPr>
          <w:rFonts w:ascii="Arial" w:hAnsi="Arial" w:cs="Arial"/>
          <w:bCs/>
        </w:rPr>
      </w:pPr>
    </w:p>
    <w:p w:rsidR="002A2BAF" w:rsidRDefault="002A2BAF"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A mandatory practice for noting the Doctor’s ID code and mobile number in MCs should be introduced by the Ministry of Health for curbing the practice of producing false and misleading certificates;</w:t>
      </w:r>
    </w:p>
    <w:p w:rsidR="002A2BAF" w:rsidRPr="00AA1786" w:rsidRDefault="002A2BAF" w:rsidP="002A2BAF">
      <w:pPr>
        <w:pStyle w:val="ListParagraph"/>
        <w:rPr>
          <w:rFonts w:ascii="Arial" w:hAnsi="Arial" w:cs="Arial"/>
          <w:bCs/>
        </w:rPr>
      </w:pPr>
    </w:p>
    <w:p w:rsidR="002A2BAF" w:rsidRDefault="002A2BAF"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Initiatives to bring together judges, magistrates, police officers and medical officers to engage in periodic brainstorming on medical jurisprudence and medico-legal evidence should be urgently explored;</w:t>
      </w:r>
    </w:p>
    <w:p w:rsidR="00973F10" w:rsidRPr="00973F10" w:rsidRDefault="00973F10" w:rsidP="00973F10">
      <w:pPr>
        <w:pStyle w:val="ListParagraph"/>
        <w:rPr>
          <w:rFonts w:ascii="Arial" w:hAnsi="Arial" w:cs="Arial"/>
          <w:bCs/>
        </w:rPr>
      </w:pPr>
    </w:p>
    <w:p w:rsidR="00F62784" w:rsidRPr="007B4121" w:rsidRDefault="00973F10" w:rsidP="007B4121">
      <w:pPr>
        <w:pStyle w:val="ListParagraph"/>
        <w:numPr>
          <w:ilvl w:val="0"/>
          <w:numId w:val="24"/>
        </w:numPr>
        <w:tabs>
          <w:tab w:val="left" w:pos="1080"/>
        </w:tabs>
        <w:spacing w:after="160" w:line="259" w:lineRule="auto"/>
        <w:ind w:left="1080"/>
        <w:jc w:val="both"/>
        <w:rPr>
          <w:rFonts w:ascii="Arial" w:hAnsi="Arial" w:cs="Arial"/>
          <w:bCs/>
        </w:rPr>
      </w:pPr>
      <w:r w:rsidRPr="00F82FDC">
        <w:rPr>
          <w:rFonts w:ascii="Arial" w:hAnsi="Arial" w:cs="Arial"/>
        </w:rPr>
        <w:t>Budgetary allocations for setting up a drug-rehabilitation and counseling unit for long-term treatment of drug-users in every government hospital with modern infrastru</w:t>
      </w:r>
      <w:r>
        <w:rPr>
          <w:rFonts w:ascii="Arial" w:hAnsi="Arial" w:cs="Arial"/>
        </w:rPr>
        <w:t>cture in each district is a priority</w:t>
      </w:r>
      <w:r w:rsidRPr="00F82FDC">
        <w:rPr>
          <w:rFonts w:ascii="Arial" w:hAnsi="Arial" w:cs="Arial"/>
        </w:rPr>
        <w:t>;</w:t>
      </w:r>
      <w:r>
        <w:rPr>
          <w:rFonts w:ascii="Arial" w:hAnsi="Arial" w:cs="Arial"/>
        </w:rPr>
        <w:t xml:space="preserve"> </w:t>
      </w:r>
    </w:p>
    <w:p w:rsidR="00F62784" w:rsidRPr="001D2D71" w:rsidRDefault="00F62784" w:rsidP="001D2D71">
      <w:pPr>
        <w:pStyle w:val="Heading3"/>
        <w:numPr>
          <w:ilvl w:val="2"/>
          <w:numId w:val="7"/>
        </w:numPr>
        <w:rPr>
          <w:bCs/>
        </w:rPr>
      </w:pPr>
      <w:bookmarkStart w:id="319" w:name="_Toc505468311"/>
      <w:r w:rsidRPr="001D2D71">
        <w:rPr>
          <w:bCs/>
        </w:rPr>
        <w:t>Recommendations for the Ministry of Law, Justice and Parliamentary Affairs</w:t>
      </w:r>
      <w:bookmarkEnd w:id="319"/>
    </w:p>
    <w:p w:rsidR="00F62784" w:rsidRDefault="00F62784" w:rsidP="00335D76">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bCs/>
        </w:rPr>
        <w:t xml:space="preserve">Legislative amendments within the Code of Criminal Procedure in sync with the SC directives and guidelines </w:t>
      </w:r>
      <w:r w:rsidR="00CA3D9C">
        <w:rPr>
          <w:rFonts w:ascii="Arial" w:hAnsi="Arial" w:cs="Arial"/>
          <w:bCs/>
        </w:rPr>
        <w:t xml:space="preserve">re: prevention of arbitrary arrests </w:t>
      </w:r>
      <w:r>
        <w:rPr>
          <w:rFonts w:ascii="Arial" w:hAnsi="Arial" w:cs="Arial"/>
          <w:bCs/>
        </w:rPr>
        <w:t>should be explored;</w:t>
      </w:r>
    </w:p>
    <w:p w:rsidR="00F62784" w:rsidRDefault="00F62784" w:rsidP="00F62784">
      <w:pPr>
        <w:pStyle w:val="ListParagraph"/>
        <w:tabs>
          <w:tab w:val="left" w:pos="1080"/>
        </w:tabs>
        <w:spacing w:after="160" w:line="259" w:lineRule="auto"/>
        <w:ind w:left="1080"/>
        <w:jc w:val="both"/>
        <w:rPr>
          <w:rFonts w:ascii="Arial" w:hAnsi="Arial" w:cs="Arial"/>
          <w:bCs/>
        </w:rPr>
      </w:pPr>
    </w:p>
    <w:p w:rsidR="00F62784" w:rsidRDefault="00F62784" w:rsidP="00335D76">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bCs/>
        </w:rPr>
        <w:t>Legislative amendments within the LASA should be actively explored to do away with the practical caveats which impede delivery of expeditious and effective legal aid to the needy UTPs;</w:t>
      </w:r>
    </w:p>
    <w:p w:rsidR="00F62784" w:rsidRPr="00AA1786" w:rsidRDefault="00F62784" w:rsidP="00F62784">
      <w:pPr>
        <w:pStyle w:val="ListParagraph"/>
        <w:rPr>
          <w:rFonts w:ascii="Arial" w:hAnsi="Arial" w:cs="Arial"/>
          <w:bCs/>
        </w:rPr>
      </w:pPr>
    </w:p>
    <w:p w:rsidR="00F62784" w:rsidRDefault="00F62784"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 xml:space="preserve">Emphasis must be </w:t>
      </w:r>
      <w:r>
        <w:rPr>
          <w:rFonts w:ascii="Arial" w:hAnsi="Arial" w:cs="Arial"/>
          <w:bCs/>
        </w:rPr>
        <w:t>laid upon</w:t>
      </w:r>
      <w:r w:rsidRPr="00AA1786">
        <w:rPr>
          <w:rFonts w:ascii="Arial" w:hAnsi="Arial" w:cs="Arial"/>
          <w:bCs/>
        </w:rPr>
        <w:t xml:space="preserve"> upgrading the skills and competencies of the panel lawyers enlisted in the different committees formed under the LASA with a view to enabling budding young, committed and dynamic lawyers to be empaneled;</w:t>
      </w:r>
    </w:p>
    <w:p w:rsidR="00F62784" w:rsidRPr="00AA1786" w:rsidRDefault="00F62784" w:rsidP="00F62784">
      <w:pPr>
        <w:pStyle w:val="ListParagraph"/>
        <w:rPr>
          <w:rFonts w:ascii="Arial" w:hAnsi="Arial" w:cs="Arial"/>
          <w:bCs/>
        </w:rPr>
      </w:pPr>
    </w:p>
    <w:p w:rsidR="00F62784" w:rsidRDefault="00F62784"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The honorarium offered to panel lawyers is too nominal to ensure delivery of quality legal services to poor beneficiaries.  For example, the current fee allocation (BDT 700 for preparing a complaint or Appeal Memo, BDT 500 for arguments, BDT 200 for writing an FIR or GD, BDT 300 for drafting petition of Cr. Misc. case, BDT 500 for drafting/hearing bail application and BDT 400 for preparing and submitting bail bond) must be revised and upped to encourage and incentivize competent lawyers to take up the cases of poor UTPs and provide effective and timely legal remedies;</w:t>
      </w:r>
    </w:p>
    <w:p w:rsidR="00F62784" w:rsidRPr="00AA1786" w:rsidRDefault="00F62784" w:rsidP="00F62784">
      <w:pPr>
        <w:pStyle w:val="ListParagraph"/>
        <w:rPr>
          <w:rFonts w:ascii="Arial" w:hAnsi="Arial" w:cs="Arial"/>
          <w:bCs/>
        </w:rPr>
      </w:pPr>
    </w:p>
    <w:p w:rsidR="00F62784" w:rsidRDefault="00F62784"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The regulation under the LASA determines the advocate’s fee for services provided by them during various stages of the litigation. The panel lawyers or their clerks and court officials demand speed money from the service seekers. This is a practical caveat which impedes the steady progression of a case and hence requires immediate attention;</w:t>
      </w:r>
    </w:p>
    <w:p w:rsidR="00F62784" w:rsidRPr="00AA1786" w:rsidRDefault="00F62784" w:rsidP="00F62784">
      <w:pPr>
        <w:pStyle w:val="ListParagraph"/>
        <w:rPr>
          <w:rFonts w:ascii="Arial" w:hAnsi="Arial" w:cs="Arial"/>
          <w:bCs/>
        </w:rPr>
      </w:pPr>
    </w:p>
    <w:p w:rsidR="00F62784" w:rsidRDefault="00F62784"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Commuting, boarding and food cost for the public witnesses should be covered from the legal aid funds;</w:t>
      </w:r>
    </w:p>
    <w:p w:rsidR="00F62784" w:rsidRPr="00AA1786" w:rsidRDefault="00F62784" w:rsidP="00F62784">
      <w:pPr>
        <w:pStyle w:val="ListParagraph"/>
        <w:rPr>
          <w:rFonts w:ascii="Arial" w:hAnsi="Arial" w:cs="Arial"/>
          <w:bCs/>
        </w:rPr>
      </w:pPr>
    </w:p>
    <w:p w:rsidR="00F62784" w:rsidRDefault="00F62784"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A portion of the legal aid fund could be exhausted in paying fines or furnishing bail to fast-track the release of indigent prisoners (first offenders);</w:t>
      </w:r>
    </w:p>
    <w:p w:rsidR="00F62784" w:rsidRPr="00AA1786" w:rsidRDefault="00F62784" w:rsidP="00F62784">
      <w:pPr>
        <w:pStyle w:val="ListParagraph"/>
        <w:rPr>
          <w:rFonts w:ascii="Arial" w:hAnsi="Arial" w:cs="Arial"/>
          <w:bCs/>
        </w:rPr>
      </w:pPr>
    </w:p>
    <w:p w:rsidR="00F62784" w:rsidRPr="007B4121" w:rsidRDefault="00F62784" w:rsidP="007B4121">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Competent, experienced and skilled criminal lawyers should be appointed to the posts of PPs and APPs and necessary poli</w:t>
      </w:r>
      <w:r>
        <w:rPr>
          <w:rFonts w:ascii="Arial" w:hAnsi="Arial" w:cs="Arial"/>
          <w:bCs/>
        </w:rPr>
        <w:t xml:space="preserve">cy changes effected to this end. </w:t>
      </w:r>
    </w:p>
    <w:p w:rsidR="00973F10" w:rsidRPr="001D2D71" w:rsidRDefault="00F62784" w:rsidP="00495EAC">
      <w:pPr>
        <w:pStyle w:val="Heading3"/>
        <w:numPr>
          <w:ilvl w:val="2"/>
          <w:numId w:val="7"/>
        </w:numPr>
        <w:rPr>
          <w:bCs/>
        </w:rPr>
      </w:pPr>
      <w:bookmarkStart w:id="320" w:name="_Toc505468312"/>
      <w:r w:rsidRPr="00BC2E9A">
        <w:rPr>
          <w:bCs/>
        </w:rPr>
        <w:t>Recommendations for the Prison Directorate</w:t>
      </w:r>
      <w:bookmarkEnd w:id="320"/>
    </w:p>
    <w:p w:rsidR="00973F10" w:rsidRDefault="00973F10" w:rsidP="00335D76">
      <w:pPr>
        <w:pStyle w:val="ListParagraph"/>
        <w:numPr>
          <w:ilvl w:val="0"/>
          <w:numId w:val="61"/>
        </w:numPr>
        <w:tabs>
          <w:tab w:val="left" w:pos="1080"/>
        </w:tabs>
        <w:spacing w:after="160" w:line="259" w:lineRule="auto"/>
        <w:ind w:left="1080"/>
        <w:rPr>
          <w:rFonts w:ascii="Arial" w:hAnsi="Arial" w:cs="Arial"/>
          <w:bCs/>
        </w:rPr>
      </w:pPr>
      <w:r w:rsidRPr="00F62784">
        <w:rPr>
          <w:rFonts w:ascii="Arial" w:hAnsi="Arial" w:cs="Arial"/>
          <w:bCs/>
        </w:rPr>
        <w:t>First offenders, drug-dependents, juveniles and women should not be allowed to incarcerate in prisons where they run the risk of mingling with</w:t>
      </w:r>
      <w:r>
        <w:rPr>
          <w:rFonts w:ascii="Arial" w:hAnsi="Arial" w:cs="Arial"/>
          <w:bCs/>
        </w:rPr>
        <w:t xml:space="preserve"> </w:t>
      </w:r>
      <w:r w:rsidRPr="00F62784">
        <w:rPr>
          <w:rFonts w:ascii="Arial" w:hAnsi="Arial" w:cs="Arial"/>
          <w:bCs/>
        </w:rPr>
        <w:t>hardened criminals and habitual offenders;</w:t>
      </w:r>
    </w:p>
    <w:p w:rsidR="00973F10" w:rsidRDefault="00973F10" w:rsidP="00973F10">
      <w:pPr>
        <w:pStyle w:val="ListParagraph"/>
        <w:tabs>
          <w:tab w:val="left" w:pos="1080"/>
        </w:tabs>
        <w:spacing w:after="160" w:line="259" w:lineRule="auto"/>
        <w:ind w:left="1080"/>
        <w:jc w:val="center"/>
        <w:rPr>
          <w:rFonts w:ascii="Arial" w:hAnsi="Arial" w:cs="Arial"/>
          <w:bCs/>
        </w:rPr>
      </w:pPr>
    </w:p>
    <w:p w:rsidR="00EA7508" w:rsidRPr="007B4121" w:rsidRDefault="00973F10" w:rsidP="007B4121">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There should be a mechanism to identify and screen drug dependents for referrals to rehabilitation and counselling centers so that they do not languish inside prisons and re-offend</w:t>
      </w:r>
      <w:r w:rsidR="00795CA3">
        <w:rPr>
          <w:rFonts w:ascii="Arial" w:hAnsi="Arial" w:cs="Arial"/>
          <w:bCs/>
        </w:rPr>
        <w:t>.</w:t>
      </w:r>
    </w:p>
    <w:p w:rsidR="00412BDE" w:rsidRPr="00EA7508" w:rsidRDefault="00412BDE" w:rsidP="00495EAC">
      <w:pPr>
        <w:pStyle w:val="Heading3"/>
        <w:numPr>
          <w:ilvl w:val="2"/>
          <w:numId w:val="7"/>
        </w:numPr>
        <w:rPr>
          <w:bCs/>
        </w:rPr>
      </w:pPr>
      <w:bookmarkStart w:id="321" w:name="_Toc505468313"/>
      <w:r w:rsidRPr="00BC2E9A">
        <w:rPr>
          <w:bCs/>
        </w:rPr>
        <w:t>Recommendations for the IRSOP Project</w:t>
      </w:r>
      <w:bookmarkEnd w:id="321"/>
    </w:p>
    <w:p w:rsidR="00843C0F" w:rsidRDefault="006D28AE" w:rsidP="00335D76">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bCs/>
        </w:rPr>
        <w:t>Deploy increased number of paralegals at</w:t>
      </w:r>
      <w:r w:rsidR="00843C0F" w:rsidRPr="00AA1786">
        <w:rPr>
          <w:rFonts w:ascii="Arial" w:hAnsi="Arial" w:cs="Arial"/>
          <w:bCs/>
        </w:rPr>
        <w:t xml:space="preserve"> police stations (key entry point for inflow into prisons) </w:t>
      </w:r>
      <w:r w:rsidR="00843C0F">
        <w:rPr>
          <w:rFonts w:ascii="Arial" w:hAnsi="Arial" w:cs="Arial"/>
          <w:bCs/>
        </w:rPr>
        <w:t xml:space="preserve">and courts </w:t>
      </w:r>
      <w:r w:rsidR="00843C0F" w:rsidRPr="00AA1786">
        <w:rPr>
          <w:rFonts w:ascii="Arial" w:hAnsi="Arial" w:cs="Arial"/>
          <w:bCs/>
        </w:rPr>
        <w:t>to proactively assist needy arrestees and suspects;</w:t>
      </w:r>
    </w:p>
    <w:p w:rsidR="008B1FF0" w:rsidRDefault="008B1FF0" w:rsidP="008B1FF0">
      <w:pPr>
        <w:pStyle w:val="ListParagraph"/>
        <w:tabs>
          <w:tab w:val="left" w:pos="1080"/>
        </w:tabs>
        <w:spacing w:after="160" w:line="259" w:lineRule="auto"/>
        <w:ind w:left="1080"/>
        <w:jc w:val="both"/>
        <w:rPr>
          <w:rFonts w:ascii="Arial" w:hAnsi="Arial" w:cs="Arial"/>
          <w:bCs/>
        </w:rPr>
      </w:pPr>
    </w:p>
    <w:p w:rsidR="008B1FF0" w:rsidRDefault="00683E96" w:rsidP="00335D76">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bCs/>
        </w:rPr>
        <w:t>Collaborate with the Ministry of Information and Technology and p</w:t>
      </w:r>
      <w:r w:rsidR="006D28AE">
        <w:rPr>
          <w:rFonts w:ascii="Arial" w:hAnsi="Arial" w:cs="Arial"/>
          <w:bCs/>
        </w:rPr>
        <w:t>ilot an</w:t>
      </w:r>
      <w:r w:rsidR="008B1FF0" w:rsidRPr="00AA1786">
        <w:rPr>
          <w:rFonts w:ascii="Arial" w:hAnsi="Arial" w:cs="Arial"/>
          <w:bCs/>
        </w:rPr>
        <w:t xml:space="preserve"> updated MIS system re: inflow of criminal cases concerning UTPs and roll</w:t>
      </w:r>
      <w:r w:rsidR="006D28AE">
        <w:rPr>
          <w:rFonts w:ascii="Arial" w:hAnsi="Arial" w:cs="Arial"/>
          <w:bCs/>
        </w:rPr>
        <w:t xml:space="preserve"> </w:t>
      </w:r>
      <w:r w:rsidR="008B1FF0" w:rsidRPr="00AA1786">
        <w:rPr>
          <w:rFonts w:ascii="Arial" w:hAnsi="Arial" w:cs="Arial"/>
          <w:bCs/>
        </w:rPr>
        <w:t>out in police stations, courts and prisons across Bangladesh;</w:t>
      </w:r>
    </w:p>
    <w:p w:rsidR="00FB628B" w:rsidRPr="00FB628B" w:rsidRDefault="00FB628B" w:rsidP="00FB628B">
      <w:pPr>
        <w:pStyle w:val="ListParagraph"/>
        <w:rPr>
          <w:rFonts w:ascii="Arial" w:hAnsi="Arial" w:cs="Arial"/>
          <w:bCs/>
        </w:rPr>
      </w:pPr>
    </w:p>
    <w:p w:rsidR="00FB628B" w:rsidRDefault="00FB628B" w:rsidP="00335D76">
      <w:pPr>
        <w:pStyle w:val="ListParagraph"/>
        <w:numPr>
          <w:ilvl w:val="0"/>
          <w:numId w:val="24"/>
        </w:numPr>
        <w:tabs>
          <w:tab w:val="left" w:pos="1080"/>
        </w:tabs>
        <w:spacing w:after="160" w:line="259" w:lineRule="auto"/>
        <w:ind w:left="1080"/>
        <w:jc w:val="both"/>
        <w:rPr>
          <w:rFonts w:ascii="Arial" w:hAnsi="Arial" w:cs="Arial"/>
          <w:bCs/>
        </w:rPr>
      </w:pPr>
      <w:r w:rsidRPr="00AA1786">
        <w:rPr>
          <w:rFonts w:ascii="Arial" w:hAnsi="Arial" w:cs="Arial"/>
          <w:bCs/>
        </w:rPr>
        <w:t>Co</w:t>
      </w:r>
      <w:r w:rsidR="006D28AE">
        <w:rPr>
          <w:rFonts w:ascii="Arial" w:hAnsi="Arial" w:cs="Arial"/>
          <w:bCs/>
        </w:rPr>
        <w:t>-ordinate with partner NGOs for training and motivation of court-staff</w:t>
      </w:r>
      <w:r>
        <w:rPr>
          <w:rFonts w:ascii="Arial" w:hAnsi="Arial" w:cs="Arial"/>
          <w:bCs/>
        </w:rPr>
        <w:t xml:space="preserve"> on legal aid services</w:t>
      </w:r>
      <w:r w:rsidR="006D28AE">
        <w:rPr>
          <w:rFonts w:ascii="Arial" w:hAnsi="Arial" w:cs="Arial"/>
          <w:bCs/>
        </w:rPr>
        <w:t xml:space="preserve"> to eradicate</w:t>
      </w:r>
      <w:r w:rsidRPr="00AA1786">
        <w:rPr>
          <w:rFonts w:ascii="Arial" w:hAnsi="Arial" w:cs="Arial"/>
          <w:bCs/>
        </w:rPr>
        <w:t xml:space="preserve"> </w:t>
      </w:r>
      <w:r w:rsidR="006D28AE">
        <w:rPr>
          <w:rFonts w:ascii="Arial" w:hAnsi="Arial" w:cs="Arial"/>
          <w:bCs/>
        </w:rPr>
        <w:t xml:space="preserve">the practice of </w:t>
      </w:r>
      <w:r w:rsidRPr="00AA1786">
        <w:rPr>
          <w:rFonts w:ascii="Arial" w:hAnsi="Arial" w:cs="Arial"/>
          <w:bCs/>
        </w:rPr>
        <w:t>demanding speed money from lawyers providing legal assistance to indigent UTPs;</w:t>
      </w:r>
    </w:p>
    <w:p w:rsidR="006D28AE" w:rsidRPr="006D28AE" w:rsidRDefault="006D28AE" w:rsidP="006D28AE">
      <w:pPr>
        <w:pStyle w:val="ListParagraph"/>
        <w:rPr>
          <w:rFonts w:ascii="Arial" w:hAnsi="Arial" w:cs="Arial"/>
          <w:bCs/>
        </w:rPr>
      </w:pPr>
    </w:p>
    <w:p w:rsidR="00DC6993" w:rsidRPr="007B4121" w:rsidRDefault="00683E96" w:rsidP="007B4121">
      <w:pPr>
        <w:pStyle w:val="ListParagraph"/>
        <w:numPr>
          <w:ilvl w:val="0"/>
          <w:numId w:val="24"/>
        </w:numPr>
        <w:tabs>
          <w:tab w:val="left" w:pos="1080"/>
        </w:tabs>
        <w:spacing w:after="160" w:line="259" w:lineRule="auto"/>
        <w:ind w:left="1080"/>
        <w:jc w:val="both"/>
        <w:rPr>
          <w:rFonts w:ascii="Arial" w:hAnsi="Arial" w:cs="Arial"/>
          <w:bCs/>
        </w:rPr>
      </w:pPr>
      <w:r>
        <w:rPr>
          <w:rFonts w:ascii="Arial" w:hAnsi="Arial" w:cs="Arial"/>
          <w:bCs/>
        </w:rPr>
        <w:t>Explore</w:t>
      </w:r>
      <w:r w:rsidR="006D28AE">
        <w:rPr>
          <w:rFonts w:ascii="Arial" w:hAnsi="Arial" w:cs="Arial"/>
          <w:bCs/>
        </w:rPr>
        <w:t xml:space="preserve"> measures with implementing partners for m</w:t>
      </w:r>
      <w:r w:rsidR="006D28AE" w:rsidRPr="00FC4A45">
        <w:rPr>
          <w:rFonts w:ascii="Arial" w:hAnsi="Arial" w:cs="Arial"/>
          <w:bCs/>
        </w:rPr>
        <w:t>onitoring implementation of existing legal procedures and guidelines</w:t>
      </w:r>
      <w:r w:rsidR="006D28AE">
        <w:rPr>
          <w:rFonts w:ascii="Arial" w:hAnsi="Arial" w:cs="Arial"/>
          <w:bCs/>
        </w:rPr>
        <w:t xml:space="preserve"> laid down in </w:t>
      </w:r>
      <w:r w:rsidR="006D28AE" w:rsidRPr="00FC4A45">
        <w:rPr>
          <w:rFonts w:ascii="Arial" w:hAnsi="Arial" w:cs="Arial"/>
          <w:bCs/>
        </w:rPr>
        <w:t xml:space="preserve">Cr. PC, CRO and Special Laws as well as systematic dissemination of </w:t>
      </w:r>
      <w:r w:rsidR="006D28AE">
        <w:rPr>
          <w:rFonts w:ascii="Arial" w:hAnsi="Arial" w:cs="Arial"/>
          <w:bCs/>
        </w:rPr>
        <w:t xml:space="preserve">landmark SC directives and </w:t>
      </w:r>
      <w:r w:rsidR="00457218">
        <w:rPr>
          <w:rFonts w:ascii="Arial" w:hAnsi="Arial" w:cs="Arial"/>
          <w:bCs/>
        </w:rPr>
        <w:t>guidelines</w:t>
      </w:r>
      <w:r w:rsidR="006D28AE" w:rsidRPr="00FC4A45">
        <w:rPr>
          <w:rFonts w:ascii="Arial" w:hAnsi="Arial" w:cs="Arial"/>
          <w:bCs/>
        </w:rPr>
        <w:t xml:space="preserve"> among the </w:t>
      </w:r>
      <w:r w:rsidR="006D28AE">
        <w:rPr>
          <w:rFonts w:ascii="Arial" w:hAnsi="Arial" w:cs="Arial"/>
          <w:bCs/>
        </w:rPr>
        <w:t>justice service providers</w:t>
      </w:r>
      <w:r w:rsidR="00457218">
        <w:rPr>
          <w:rFonts w:ascii="Arial" w:hAnsi="Arial" w:cs="Arial"/>
          <w:bCs/>
        </w:rPr>
        <w:t>.</w:t>
      </w:r>
    </w:p>
    <w:p w:rsidR="00DC6993" w:rsidRDefault="00DC6993" w:rsidP="00FC4A45">
      <w:pPr>
        <w:pStyle w:val="Default"/>
        <w:ind w:left="720"/>
        <w:jc w:val="center"/>
        <w:rPr>
          <w:rFonts w:ascii="Arial" w:hAnsi="Arial" w:cs="Arial"/>
          <w:b/>
          <w:bCs/>
          <w:iCs/>
          <w:color w:val="002060"/>
          <w:sz w:val="22"/>
          <w:szCs w:val="22"/>
        </w:rPr>
      </w:pPr>
    </w:p>
    <w:p w:rsidR="00FC4A45" w:rsidRPr="00BC2E9A" w:rsidRDefault="00FC4A45" w:rsidP="00890BA5">
      <w:pPr>
        <w:pStyle w:val="Default"/>
        <w:numPr>
          <w:ilvl w:val="1"/>
          <w:numId w:val="7"/>
        </w:numPr>
        <w:outlineLvl w:val="1"/>
        <w:rPr>
          <w:rFonts w:ascii="Arial" w:eastAsia="Times New Roman" w:hAnsi="Arial" w:cs="Arial"/>
          <w:b/>
          <w:bCs/>
          <w:color w:val="auto"/>
          <w:sz w:val="26"/>
          <w:szCs w:val="26"/>
          <w:lang w:val="en-GB"/>
        </w:rPr>
      </w:pPr>
      <w:bookmarkStart w:id="322" w:name="_Toc505468314"/>
      <w:r w:rsidRPr="00BC2E9A">
        <w:rPr>
          <w:rFonts w:ascii="Arial" w:eastAsia="Times New Roman" w:hAnsi="Arial" w:cs="Arial"/>
          <w:b/>
          <w:bCs/>
          <w:color w:val="auto"/>
          <w:sz w:val="26"/>
          <w:szCs w:val="26"/>
          <w:lang w:val="en-GB"/>
        </w:rPr>
        <w:t>Conclu</w:t>
      </w:r>
      <w:r w:rsidR="00EA7508" w:rsidRPr="00BC2E9A">
        <w:rPr>
          <w:rFonts w:ascii="Arial" w:eastAsia="Times New Roman" w:hAnsi="Arial" w:cs="Arial"/>
          <w:b/>
          <w:bCs/>
          <w:color w:val="auto"/>
          <w:sz w:val="26"/>
          <w:szCs w:val="26"/>
          <w:lang w:val="en-GB"/>
        </w:rPr>
        <w:t>ding Observations</w:t>
      </w:r>
      <w:bookmarkEnd w:id="322"/>
      <w:r w:rsidRPr="00BC2E9A">
        <w:rPr>
          <w:rFonts w:ascii="Arial" w:eastAsia="Times New Roman" w:hAnsi="Arial" w:cs="Arial"/>
          <w:b/>
          <w:bCs/>
          <w:color w:val="auto"/>
          <w:sz w:val="26"/>
          <w:szCs w:val="26"/>
          <w:lang w:val="en-GB"/>
        </w:rPr>
        <w:t xml:space="preserve"> </w:t>
      </w:r>
    </w:p>
    <w:p w:rsidR="00FC4A45" w:rsidRDefault="00FC4A45" w:rsidP="00FC4A45">
      <w:pPr>
        <w:pStyle w:val="Default"/>
        <w:ind w:left="720"/>
        <w:jc w:val="center"/>
        <w:rPr>
          <w:rFonts w:ascii="Arial" w:hAnsi="Arial" w:cs="Arial"/>
          <w:b/>
          <w:bCs/>
          <w:iCs/>
          <w:color w:val="002060"/>
          <w:sz w:val="22"/>
          <w:szCs w:val="22"/>
        </w:rPr>
      </w:pPr>
    </w:p>
    <w:p w:rsidR="00FC4A45" w:rsidRDefault="00FC4A45" w:rsidP="00FC4A45">
      <w:pPr>
        <w:pStyle w:val="ListParagraph"/>
        <w:tabs>
          <w:tab w:val="left" w:pos="1080"/>
        </w:tabs>
        <w:spacing w:after="160" w:line="259" w:lineRule="auto"/>
        <w:ind w:left="1080"/>
        <w:jc w:val="both"/>
        <w:rPr>
          <w:rFonts w:ascii="Arial" w:hAnsi="Arial" w:cs="Arial"/>
          <w:bCs/>
        </w:rPr>
      </w:pPr>
      <w:r w:rsidRPr="00FC4A45">
        <w:rPr>
          <w:rFonts w:ascii="Arial" w:hAnsi="Arial" w:cs="Arial"/>
          <w:bCs/>
        </w:rPr>
        <w:t xml:space="preserve">The study provides the evidence base that in the absence of designated focal points to proactively provide legal assistance and awareness to UTPs, it is daunting for them to navigate the criminal justice system. The study would like to propose that the role of the paralegals be institutionalized by coopting them into the </w:t>
      </w:r>
      <w:r w:rsidR="002A2548">
        <w:rPr>
          <w:rFonts w:ascii="Arial" w:hAnsi="Arial" w:cs="Arial"/>
          <w:bCs/>
        </w:rPr>
        <w:t xml:space="preserve">government legal aid program </w:t>
      </w:r>
      <w:r w:rsidRPr="00FC4A45">
        <w:rPr>
          <w:rFonts w:ascii="Arial" w:hAnsi="Arial" w:cs="Arial"/>
          <w:bCs/>
        </w:rPr>
        <w:t>in the long run. Recognizing that there is a dire need for an institutional mechanism and platform to periodically review and address the blockages</w:t>
      </w:r>
      <w:r w:rsidR="00CA3D9C" w:rsidRPr="00CA3D9C">
        <w:rPr>
          <w:rFonts w:ascii="Arial" w:hAnsi="Arial" w:cs="Arial"/>
          <w:bCs/>
        </w:rPr>
        <w:t xml:space="preserve"> </w:t>
      </w:r>
      <w:r w:rsidR="00CA3D9C" w:rsidRPr="00FC4A45">
        <w:rPr>
          <w:rFonts w:ascii="Arial" w:hAnsi="Arial" w:cs="Arial"/>
          <w:bCs/>
        </w:rPr>
        <w:t>within the criminal justice system</w:t>
      </w:r>
      <w:r w:rsidRPr="00FC4A45">
        <w:rPr>
          <w:rFonts w:ascii="Arial" w:hAnsi="Arial" w:cs="Arial"/>
          <w:bCs/>
        </w:rPr>
        <w:t xml:space="preserve"> by key duty bearers, the study would like to recommend that the mandate of the DLACs be extended to track, review and monitor progress of cases of UTPs. The oversight body should ensure implementation of Section 35 A of the Cr. PC in letter and spirit. </w:t>
      </w:r>
      <w:r>
        <w:rPr>
          <w:rFonts w:ascii="Arial" w:hAnsi="Arial" w:cs="Arial"/>
          <w:bCs/>
        </w:rPr>
        <w:t>In an ultimate analysis, inter-institutional cooperation and coordination among the key actors within the criminal justice system holds the key in catalyzing policy and practice level changes for reducing overcrowding in prisons in Bangladesh.</w:t>
      </w: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E1186D" w:rsidRDefault="00E1186D" w:rsidP="00FC4A45">
      <w:pPr>
        <w:pStyle w:val="ListParagraph"/>
        <w:tabs>
          <w:tab w:val="left" w:pos="1080"/>
        </w:tabs>
        <w:spacing w:after="160" w:line="259" w:lineRule="auto"/>
        <w:ind w:left="1080"/>
        <w:jc w:val="both"/>
        <w:rPr>
          <w:rFonts w:ascii="Arial" w:hAnsi="Arial" w:cs="Arial"/>
          <w:bCs/>
        </w:rPr>
      </w:pPr>
    </w:p>
    <w:p w:rsidR="00E1186D" w:rsidRDefault="00E1186D" w:rsidP="00FC4A45">
      <w:pPr>
        <w:pStyle w:val="ListParagraph"/>
        <w:tabs>
          <w:tab w:val="left" w:pos="1080"/>
        </w:tabs>
        <w:spacing w:after="160" w:line="259" w:lineRule="auto"/>
        <w:ind w:left="1080"/>
        <w:jc w:val="both"/>
        <w:rPr>
          <w:rFonts w:ascii="Arial" w:hAnsi="Arial" w:cs="Arial"/>
          <w:bCs/>
        </w:rPr>
      </w:pPr>
    </w:p>
    <w:p w:rsidR="00E1186D" w:rsidRDefault="00E1186D" w:rsidP="00FC4A45">
      <w:pPr>
        <w:pStyle w:val="ListParagraph"/>
        <w:tabs>
          <w:tab w:val="left" w:pos="1080"/>
        </w:tabs>
        <w:spacing w:after="160" w:line="259" w:lineRule="auto"/>
        <w:ind w:left="1080"/>
        <w:jc w:val="both"/>
        <w:rPr>
          <w:rFonts w:ascii="Arial" w:hAnsi="Arial" w:cs="Arial"/>
          <w:bCs/>
        </w:rPr>
      </w:pPr>
    </w:p>
    <w:p w:rsidR="00E1186D" w:rsidRDefault="00E1186D" w:rsidP="00FC4A45">
      <w:pPr>
        <w:pStyle w:val="ListParagraph"/>
        <w:tabs>
          <w:tab w:val="left" w:pos="1080"/>
        </w:tabs>
        <w:spacing w:after="160" w:line="259" w:lineRule="auto"/>
        <w:ind w:left="1080"/>
        <w:jc w:val="both"/>
        <w:rPr>
          <w:rFonts w:ascii="Arial" w:hAnsi="Arial" w:cs="Arial"/>
          <w:bCs/>
        </w:rPr>
      </w:pPr>
    </w:p>
    <w:p w:rsidR="00E1186D" w:rsidRDefault="00E1186D"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303BE9" w:rsidP="000C2826">
      <w:pPr>
        <w:pStyle w:val="Heading1"/>
        <w:numPr>
          <w:ilvl w:val="0"/>
          <w:numId w:val="0"/>
        </w:numPr>
        <w:ind w:left="432" w:hanging="432"/>
      </w:pPr>
      <w:bookmarkStart w:id="323" w:name="_Toc505468315"/>
      <w:r>
        <w:t xml:space="preserve">ANNEXURE </w:t>
      </w:r>
      <w:r>
        <w:rPr>
          <w:b w:val="0"/>
          <w:sz w:val="28"/>
          <w:szCs w:val="28"/>
        </w:rPr>
        <w:t>-</w:t>
      </w:r>
      <w:r w:rsidRPr="000C2826">
        <w:t xml:space="preserve">01: </w:t>
      </w:r>
      <w:r w:rsidR="008D2375" w:rsidRPr="000C2826">
        <w:t xml:space="preserve">Summary of </w:t>
      </w:r>
      <w:r w:rsidR="00BC2E9A">
        <w:t>M</w:t>
      </w:r>
      <w:r w:rsidR="008D2375" w:rsidRPr="000C2826">
        <w:t xml:space="preserve">ethods and </w:t>
      </w:r>
      <w:r w:rsidR="00BC2E9A">
        <w:t>T</w:t>
      </w:r>
      <w:r w:rsidR="008D2375" w:rsidRPr="000C2826">
        <w:t xml:space="preserve">arget </w:t>
      </w:r>
      <w:r w:rsidR="00BC2E9A">
        <w:t>G</w:t>
      </w:r>
      <w:r w:rsidR="008D2375" w:rsidRPr="000C2826">
        <w:t xml:space="preserve">roups to </w:t>
      </w:r>
      <w:r w:rsidR="00BC2E9A">
        <w:t>C</w:t>
      </w:r>
      <w:r w:rsidR="008D2375" w:rsidRPr="000C2826">
        <w:t xml:space="preserve">onduct the UTP </w:t>
      </w:r>
      <w:r w:rsidR="00BC2E9A">
        <w:t>S</w:t>
      </w:r>
      <w:r w:rsidR="008D2375" w:rsidRPr="000C2826">
        <w:t>tudy</w:t>
      </w:r>
      <w:bookmarkEnd w:id="323"/>
    </w:p>
    <w:p w:rsidR="00BC2E9A" w:rsidRPr="000C2826" w:rsidRDefault="00BC2E9A" w:rsidP="000C2826">
      <w:pPr>
        <w:pStyle w:val="Heading1"/>
        <w:numPr>
          <w:ilvl w:val="0"/>
          <w:numId w:val="0"/>
        </w:numPr>
        <w:ind w:left="432" w:hanging="432"/>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916"/>
        <w:gridCol w:w="2520"/>
        <w:gridCol w:w="1980"/>
      </w:tblGrid>
      <w:tr w:rsidR="008D2375" w:rsidRPr="005549B4" w:rsidTr="00BC2E9A">
        <w:tc>
          <w:tcPr>
            <w:tcW w:w="648" w:type="dxa"/>
          </w:tcPr>
          <w:p w:rsidR="008D2375" w:rsidRPr="002D1F3C" w:rsidRDefault="008D2375" w:rsidP="008D2375">
            <w:pPr>
              <w:rPr>
                <w:b/>
                <w:sz w:val="24"/>
                <w:szCs w:val="24"/>
              </w:rPr>
            </w:pPr>
            <w:r>
              <w:rPr>
                <w:b/>
                <w:sz w:val="24"/>
                <w:szCs w:val="24"/>
              </w:rPr>
              <w:t>Sl. No.</w:t>
            </w:r>
          </w:p>
        </w:tc>
        <w:tc>
          <w:tcPr>
            <w:tcW w:w="4916" w:type="dxa"/>
          </w:tcPr>
          <w:p w:rsidR="008D2375" w:rsidRPr="005549B4" w:rsidRDefault="008D2375" w:rsidP="008D2375">
            <w:pPr>
              <w:rPr>
                <w:b/>
                <w:sz w:val="24"/>
                <w:szCs w:val="24"/>
              </w:rPr>
            </w:pPr>
            <w:r>
              <w:rPr>
                <w:b/>
                <w:sz w:val="24"/>
                <w:szCs w:val="24"/>
              </w:rPr>
              <w:t>Target groups</w:t>
            </w:r>
          </w:p>
        </w:tc>
        <w:tc>
          <w:tcPr>
            <w:tcW w:w="2520" w:type="dxa"/>
          </w:tcPr>
          <w:p w:rsidR="008D2375" w:rsidRPr="005549B4" w:rsidRDefault="008D2375" w:rsidP="008D2375">
            <w:pPr>
              <w:rPr>
                <w:b/>
                <w:sz w:val="24"/>
                <w:szCs w:val="24"/>
              </w:rPr>
            </w:pPr>
            <w:r>
              <w:rPr>
                <w:b/>
                <w:sz w:val="24"/>
                <w:szCs w:val="24"/>
              </w:rPr>
              <w:t>Method</w:t>
            </w:r>
          </w:p>
        </w:tc>
        <w:tc>
          <w:tcPr>
            <w:tcW w:w="1980" w:type="dxa"/>
          </w:tcPr>
          <w:p w:rsidR="008D2375" w:rsidRDefault="008D2375" w:rsidP="008D2375">
            <w:pPr>
              <w:rPr>
                <w:b/>
                <w:sz w:val="24"/>
                <w:szCs w:val="24"/>
              </w:rPr>
            </w:pPr>
            <w:r>
              <w:rPr>
                <w:b/>
                <w:sz w:val="24"/>
                <w:szCs w:val="24"/>
              </w:rPr>
              <w:t>No.</w:t>
            </w:r>
          </w:p>
        </w:tc>
      </w:tr>
      <w:tr w:rsidR="008D2375" w:rsidRPr="005549B4" w:rsidTr="00BC2E9A">
        <w:tc>
          <w:tcPr>
            <w:tcW w:w="648" w:type="dxa"/>
          </w:tcPr>
          <w:p w:rsidR="008D2375" w:rsidRPr="005549B4" w:rsidRDefault="008D2375" w:rsidP="008D2375">
            <w:pPr>
              <w:rPr>
                <w:b/>
                <w:sz w:val="24"/>
                <w:szCs w:val="24"/>
              </w:rPr>
            </w:pPr>
            <w:r>
              <w:rPr>
                <w:b/>
                <w:sz w:val="24"/>
                <w:szCs w:val="24"/>
              </w:rPr>
              <w:t>1</w:t>
            </w:r>
            <w:r w:rsidRPr="005549B4">
              <w:rPr>
                <w:b/>
                <w:sz w:val="24"/>
                <w:szCs w:val="24"/>
              </w:rPr>
              <w:t>.</w:t>
            </w:r>
          </w:p>
        </w:tc>
        <w:tc>
          <w:tcPr>
            <w:tcW w:w="4916" w:type="dxa"/>
          </w:tcPr>
          <w:p w:rsidR="008D2375" w:rsidRPr="005549B4" w:rsidRDefault="008D2375" w:rsidP="008D2375">
            <w:pPr>
              <w:rPr>
                <w:b/>
                <w:sz w:val="24"/>
                <w:szCs w:val="24"/>
              </w:rPr>
            </w:pPr>
            <w:r w:rsidRPr="005549B4">
              <w:rPr>
                <w:b/>
                <w:sz w:val="24"/>
                <w:szCs w:val="24"/>
              </w:rPr>
              <w:t>Ex-Prisoners / family members of ex-prisoners those have benefited from IRSOP</w:t>
            </w:r>
          </w:p>
        </w:tc>
        <w:tc>
          <w:tcPr>
            <w:tcW w:w="2520" w:type="dxa"/>
          </w:tcPr>
          <w:p w:rsidR="008D2375" w:rsidRPr="005549B4" w:rsidRDefault="008D2375" w:rsidP="008D2375">
            <w:pPr>
              <w:rPr>
                <w:b/>
                <w:sz w:val="24"/>
                <w:szCs w:val="24"/>
              </w:rPr>
            </w:pPr>
            <w:r>
              <w:rPr>
                <w:b/>
                <w:sz w:val="24"/>
                <w:szCs w:val="24"/>
              </w:rPr>
              <w:t>FGD</w:t>
            </w:r>
          </w:p>
        </w:tc>
        <w:tc>
          <w:tcPr>
            <w:tcW w:w="1980" w:type="dxa"/>
          </w:tcPr>
          <w:p w:rsidR="008D2375" w:rsidRPr="005549B4" w:rsidRDefault="008D2375" w:rsidP="008D2375">
            <w:pPr>
              <w:rPr>
                <w:b/>
                <w:sz w:val="24"/>
                <w:szCs w:val="24"/>
              </w:rPr>
            </w:pPr>
            <w:r>
              <w:rPr>
                <w:b/>
                <w:sz w:val="24"/>
                <w:szCs w:val="24"/>
              </w:rPr>
              <w:t xml:space="preserve">1 in each district </w:t>
            </w:r>
          </w:p>
        </w:tc>
      </w:tr>
      <w:tr w:rsidR="008D2375" w:rsidRPr="005549B4" w:rsidTr="00BC2E9A">
        <w:tc>
          <w:tcPr>
            <w:tcW w:w="648" w:type="dxa"/>
          </w:tcPr>
          <w:p w:rsidR="008D2375" w:rsidRPr="005549B4" w:rsidRDefault="008D2375" w:rsidP="008D2375">
            <w:pPr>
              <w:rPr>
                <w:b/>
                <w:sz w:val="24"/>
                <w:szCs w:val="24"/>
              </w:rPr>
            </w:pPr>
            <w:r>
              <w:rPr>
                <w:b/>
                <w:sz w:val="24"/>
                <w:szCs w:val="24"/>
              </w:rPr>
              <w:t>2</w:t>
            </w:r>
            <w:r w:rsidRPr="005549B4">
              <w:rPr>
                <w:b/>
                <w:sz w:val="24"/>
                <w:szCs w:val="24"/>
              </w:rPr>
              <w:t>.</w:t>
            </w:r>
          </w:p>
        </w:tc>
        <w:tc>
          <w:tcPr>
            <w:tcW w:w="4916" w:type="dxa"/>
          </w:tcPr>
          <w:p w:rsidR="008D2375" w:rsidRPr="005549B4" w:rsidRDefault="008D2375" w:rsidP="008D2375">
            <w:pPr>
              <w:rPr>
                <w:b/>
                <w:sz w:val="24"/>
                <w:szCs w:val="24"/>
              </w:rPr>
            </w:pPr>
            <w:r w:rsidRPr="005549B4">
              <w:rPr>
                <w:b/>
                <w:sz w:val="24"/>
                <w:szCs w:val="24"/>
              </w:rPr>
              <w:t>Paralegals and implementing partner NGOs</w:t>
            </w:r>
          </w:p>
        </w:tc>
        <w:tc>
          <w:tcPr>
            <w:tcW w:w="2520" w:type="dxa"/>
          </w:tcPr>
          <w:p w:rsidR="008D2375" w:rsidRPr="005549B4" w:rsidRDefault="008D2375" w:rsidP="008D2375">
            <w:pPr>
              <w:rPr>
                <w:b/>
                <w:sz w:val="24"/>
                <w:szCs w:val="24"/>
              </w:rPr>
            </w:pPr>
            <w:r>
              <w:rPr>
                <w:b/>
                <w:sz w:val="24"/>
                <w:szCs w:val="24"/>
              </w:rPr>
              <w:t>FGD</w:t>
            </w:r>
          </w:p>
        </w:tc>
        <w:tc>
          <w:tcPr>
            <w:tcW w:w="1980" w:type="dxa"/>
          </w:tcPr>
          <w:p w:rsidR="008D2375" w:rsidRPr="00612EE3" w:rsidRDefault="008D2375" w:rsidP="00B23508">
            <w:pPr>
              <w:pStyle w:val="ListParagraph"/>
              <w:numPr>
                <w:ilvl w:val="0"/>
                <w:numId w:val="66"/>
              </w:numPr>
              <w:rPr>
                <w:b/>
                <w:sz w:val="24"/>
                <w:szCs w:val="24"/>
              </w:rPr>
            </w:pPr>
            <w:r>
              <w:rPr>
                <w:b/>
                <w:sz w:val="24"/>
                <w:szCs w:val="24"/>
              </w:rPr>
              <w:t xml:space="preserve">-Do- </w:t>
            </w:r>
          </w:p>
        </w:tc>
      </w:tr>
      <w:tr w:rsidR="008D2375" w:rsidRPr="005549B4" w:rsidTr="00BC2E9A">
        <w:tc>
          <w:tcPr>
            <w:tcW w:w="648" w:type="dxa"/>
          </w:tcPr>
          <w:p w:rsidR="008D2375" w:rsidRPr="005549B4" w:rsidRDefault="008D2375" w:rsidP="008D2375">
            <w:pPr>
              <w:rPr>
                <w:b/>
                <w:sz w:val="24"/>
                <w:szCs w:val="24"/>
              </w:rPr>
            </w:pPr>
            <w:r>
              <w:rPr>
                <w:b/>
                <w:sz w:val="24"/>
                <w:szCs w:val="24"/>
              </w:rPr>
              <w:t>3.</w:t>
            </w:r>
          </w:p>
        </w:tc>
        <w:tc>
          <w:tcPr>
            <w:tcW w:w="4916" w:type="dxa"/>
          </w:tcPr>
          <w:p w:rsidR="008D2375" w:rsidRPr="005549B4" w:rsidRDefault="008D2375" w:rsidP="008D2375">
            <w:pPr>
              <w:rPr>
                <w:b/>
                <w:sz w:val="24"/>
                <w:szCs w:val="24"/>
              </w:rPr>
            </w:pPr>
            <w:r>
              <w:rPr>
                <w:b/>
                <w:sz w:val="24"/>
                <w:szCs w:val="24"/>
              </w:rPr>
              <w:t>Police (OC, IO, SI</w:t>
            </w:r>
            <w:r w:rsidRPr="005549B4">
              <w:rPr>
                <w:b/>
                <w:sz w:val="24"/>
                <w:szCs w:val="24"/>
              </w:rPr>
              <w:t>)</w:t>
            </w:r>
            <w:r>
              <w:rPr>
                <w:b/>
                <w:sz w:val="24"/>
                <w:szCs w:val="24"/>
              </w:rPr>
              <w:t xml:space="preserve"> </w:t>
            </w:r>
          </w:p>
        </w:tc>
        <w:tc>
          <w:tcPr>
            <w:tcW w:w="2520" w:type="dxa"/>
          </w:tcPr>
          <w:p w:rsidR="008D2375" w:rsidRPr="005549B4" w:rsidRDefault="008D2375" w:rsidP="008D2375">
            <w:pPr>
              <w:rPr>
                <w:b/>
                <w:sz w:val="24"/>
                <w:szCs w:val="24"/>
              </w:rPr>
            </w:pPr>
            <w:r>
              <w:rPr>
                <w:b/>
                <w:sz w:val="24"/>
                <w:szCs w:val="24"/>
              </w:rPr>
              <w:t>KII</w:t>
            </w:r>
          </w:p>
        </w:tc>
        <w:tc>
          <w:tcPr>
            <w:tcW w:w="1980" w:type="dxa"/>
          </w:tcPr>
          <w:p w:rsidR="008D2375" w:rsidRDefault="008D2375" w:rsidP="008D2375">
            <w:pPr>
              <w:jc w:val="center"/>
            </w:pPr>
            <w:r w:rsidRPr="000F0BED">
              <w:rPr>
                <w:b/>
                <w:sz w:val="24"/>
                <w:szCs w:val="24"/>
              </w:rPr>
              <w:t>-Do-</w:t>
            </w:r>
          </w:p>
        </w:tc>
      </w:tr>
      <w:tr w:rsidR="008D2375" w:rsidRPr="005549B4" w:rsidTr="00BC2E9A">
        <w:tc>
          <w:tcPr>
            <w:tcW w:w="648" w:type="dxa"/>
          </w:tcPr>
          <w:p w:rsidR="008D2375" w:rsidRPr="005549B4" w:rsidRDefault="008D2375" w:rsidP="008D2375">
            <w:pPr>
              <w:rPr>
                <w:b/>
                <w:sz w:val="24"/>
                <w:szCs w:val="24"/>
              </w:rPr>
            </w:pPr>
            <w:r>
              <w:rPr>
                <w:b/>
                <w:sz w:val="24"/>
                <w:szCs w:val="24"/>
              </w:rPr>
              <w:t>4.</w:t>
            </w:r>
          </w:p>
        </w:tc>
        <w:tc>
          <w:tcPr>
            <w:tcW w:w="4916" w:type="dxa"/>
          </w:tcPr>
          <w:p w:rsidR="008D2375" w:rsidRPr="005549B4" w:rsidRDefault="008D2375" w:rsidP="008D2375">
            <w:pPr>
              <w:rPr>
                <w:b/>
                <w:sz w:val="24"/>
                <w:szCs w:val="24"/>
              </w:rPr>
            </w:pPr>
            <w:r>
              <w:rPr>
                <w:b/>
                <w:sz w:val="24"/>
                <w:szCs w:val="24"/>
              </w:rPr>
              <w:t>CJM/CMM/ Addl. Sessions Judge</w:t>
            </w:r>
          </w:p>
        </w:tc>
        <w:tc>
          <w:tcPr>
            <w:tcW w:w="2520" w:type="dxa"/>
          </w:tcPr>
          <w:p w:rsidR="008D2375" w:rsidRPr="005549B4" w:rsidRDefault="008D2375" w:rsidP="008D2375">
            <w:pPr>
              <w:rPr>
                <w:b/>
                <w:sz w:val="24"/>
                <w:szCs w:val="24"/>
              </w:rPr>
            </w:pPr>
            <w:r>
              <w:rPr>
                <w:b/>
                <w:sz w:val="24"/>
                <w:szCs w:val="24"/>
              </w:rPr>
              <w:t>KII</w:t>
            </w:r>
          </w:p>
        </w:tc>
        <w:tc>
          <w:tcPr>
            <w:tcW w:w="1980" w:type="dxa"/>
          </w:tcPr>
          <w:p w:rsidR="008D2375" w:rsidRDefault="008D2375" w:rsidP="008D2375">
            <w:pPr>
              <w:jc w:val="center"/>
            </w:pPr>
            <w:r w:rsidRPr="000F0BED">
              <w:rPr>
                <w:b/>
                <w:sz w:val="24"/>
                <w:szCs w:val="24"/>
              </w:rPr>
              <w:t>-Do-</w:t>
            </w:r>
          </w:p>
        </w:tc>
      </w:tr>
      <w:tr w:rsidR="008D2375" w:rsidRPr="005549B4" w:rsidTr="00BC2E9A">
        <w:tc>
          <w:tcPr>
            <w:tcW w:w="648" w:type="dxa"/>
          </w:tcPr>
          <w:p w:rsidR="008D2375" w:rsidRPr="005549B4" w:rsidRDefault="008D2375" w:rsidP="008D2375">
            <w:pPr>
              <w:rPr>
                <w:b/>
                <w:sz w:val="24"/>
                <w:szCs w:val="24"/>
              </w:rPr>
            </w:pPr>
            <w:r>
              <w:rPr>
                <w:b/>
                <w:sz w:val="24"/>
                <w:szCs w:val="24"/>
              </w:rPr>
              <w:t>5.</w:t>
            </w:r>
          </w:p>
        </w:tc>
        <w:tc>
          <w:tcPr>
            <w:tcW w:w="4916" w:type="dxa"/>
          </w:tcPr>
          <w:p w:rsidR="008D2375" w:rsidRPr="005549B4" w:rsidRDefault="008D2375" w:rsidP="008D2375">
            <w:pPr>
              <w:rPr>
                <w:b/>
                <w:sz w:val="24"/>
                <w:szCs w:val="24"/>
              </w:rPr>
            </w:pPr>
            <w:r w:rsidRPr="005549B4">
              <w:rPr>
                <w:b/>
                <w:sz w:val="24"/>
                <w:szCs w:val="24"/>
              </w:rPr>
              <w:t>Lawyers  (NGO</w:t>
            </w:r>
            <w:r>
              <w:rPr>
                <w:b/>
                <w:sz w:val="24"/>
                <w:szCs w:val="24"/>
              </w:rPr>
              <w:t xml:space="preserve"> Panel/ DLAC/Private)</w:t>
            </w:r>
          </w:p>
        </w:tc>
        <w:tc>
          <w:tcPr>
            <w:tcW w:w="2520" w:type="dxa"/>
          </w:tcPr>
          <w:p w:rsidR="008D2375" w:rsidRPr="005549B4" w:rsidRDefault="008D2375" w:rsidP="008D2375">
            <w:pPr>
              <w:rPr>
                <w:b/>
                <w:sz w:val="24"/>
                <w:szCs w:val="24"/>
              </w:rPr>
            </w:pPr>
            <w:r>
              <w:rPr>
                <w:b/>
                <w:sz w:val="24"/>
                <w:szCs w:val="24"/>
              </w:rPr>
              <w:t>FGD</w:t>
            </w:r>
          </w:p>
        </w:tc>
        <w:tc>
          <w:tcPr>
            <w:tcW w:w="1980" w:type="dxa"/>
          </w:tcPr>
          <w:p w:rsidR="008D2375" w:rsidRDefault="008D2375" w:rsidP="008D2375">
            <w:pPr>
              <w:jc w:val="center"/>
            </w:pPr>
            <w:r w:rsidRPr="000F0BED">
              <w:rPr>
                <w:b/>
                <w:sz w:val="24"/>
                <w:szCs w:val="24"/>
              </w:rPr>
              <w:t>-Do-</w:t>
            </w:r>
          </w:p>
        </w:tc>
      </w:tr>
      <w:tr w:rsidR="008D2375" w:rsidRPr="005549B4" w:rsidTr="00BC2E9A">
        <w:tc>
          <w:tcPr>
            <w:tcW w:w="648" w:type="dxa"/>
          </w:tcPr>
          <w:p w:rsidR="008D2375" w:rsidRPr="005549B4" w:rsidRDefault="008D2375" w:rsidP="008D2375">
            <w:pPr>
              <w:rPr>
                <w:b/>
                <w:sz w:val="24"/>
                <w:szCs w:val="24"/>
              </w:rPr>
            </w:pPr>
            <w:r>
              <w:rPr>
                <w:b/>
                <w:sz w:val="24"/>
                <w:szCs w:val="24"/>
              </w:rPr>
              <w:t>6.</w:t>
            </w:r>
          </w:p>
        </w:tc>
        <w:tc>
          <w:tcPr>
            <w:tcW w:w="4916" w:type="dxa"/>
          </w:tcPr>
          <w:p w:rsidR="008D2375" w:rsidRPr="005549B4" w:rsidRDefault="008D2375" w:rsidP="008D2375">
            <w:pPr>
              <w:rPr>
                <w:b/>
                <w:sz w:val="24"/>
                <w:szCs w:val="24"/>
              </w:rPr>
            </w:pPr>
            <w:r>
              <w:rPr>
                <w:b/>
                <w:sz w:val="24"/>
                <w:szCs w:val="24"/>
              </w:rPr>
              <w:t>Civil Surgeon/ Deputy Civil Surgeon</w:t>
            </w:r>
          </w:p>
        </w:tc>
        <w:tc>
          <w:tcPr>
            <w:tcW w:w="2520" w:type="dxa"/>
          </w:tcPr>
          <w:p w:rsidR="008D2375" w:rsidRPr="005549B4" w:rsidRDefault="008D2375" w:rsidP="008D2375">
            <w:pPr>
              <w:rPr>
                <w:b/>
                <w:sz w:val="24"/>
                <w:szCs w:val="24"/>
              </w:rPr>
            </w:pPr>
            <w:r>
              <w:rPr>
                <w:b/>
                <w:sz w:val="24"/>
                <w:szCs w:val="24"/>
              </w:rPr>
              <w:t xml:space="preserve"> KII </w:t>
            </w:r>
          </w:p>
        </w:tc>
        <w:tc>
          <w:tcPr>
            <w:tcW w:w="1980" w:type="dxa"/>
          </w:tcPr>
          <w:p w:rsidR="008D2375" w:rsidRDefault="008D2375" w:rsidP="008D2375">
            <w:pPr>
              <w:jc w:val="center"/>
            </w:pPr>
            <w:r w:rsidRPr="000F0BED">
              <w:rPr>
                <w:b/>
                <w:sz w:val="24"/>
                <w:szCs w:val="24"/>
              </w:rPr>
              <w:t>-Do-</w:t>
            </w:r>
          </w:p>
        </w:tc>
      </w:tr>
      <w:tr w:rsidR="008D2375" w:rsidRPr="005549B4" w:rsidTr="00BC2E9A">
        <w:tc>
          <w:tcPr>
            <w:tcW w:w="648" w:type="dxa"/>
          </w:tcPr>
          <w:p w:rsidR="008D2375" w:rsidRPr="005549B4" w:rsidRDefault="008D2375" w:rsidP="008D2375">
            <w:pPr>
              <w:rPr>
                <w:b/>
                <w:sz w:val="24"/>
                <w:szCs w:val="24"/>
              </w:rPr>
            </w:pPr>
            <w:r>
              <w:rPr>
                <w:b/>
                <w:sz w:val="24"/>
                <w:szCs w:val="24"/>
              </w:rPr>
              <w:t>7.</w:t>
            </w:r>
          </w:p>
        </w:tc>
        <w:tc>
          <w:tcPr>
            <w:tcW w:w="4916" w:type="dxa"/>
          </w:tcPr>
          <w:p w:rsidR="008D2375" w:rsidRPr="005549B4" w:rsidRDefault="008D2375" w:rsidP="008D2375">
            <w:pPr>
              <w:rPr>
                <w:b/>
                <w:sz w:val="24"/>
                <w:szCs w:val="24"/>
              </w:rPr>
            </w:pPr>
            <w:r>
              <w:rPr>
                <w:b/>
                <w:sz w:val="24"/>
                <w:szCs w:val="24"/>
              </w:rPr>
              <w:t>Court Staff (Process Servers/ Nejarot/ CI)</w:t>
            </w:r>
          </w:p>
        </w:tc>
        <w:tc>
          <w:tcPr>
            <w:tcW w:w="2520" w:type="dxa"/>
          </w:tcPr>
          <w:p w:rsidR="008D2375" w:rsidRPr="005549B4" w:rsidRDefault="008D2375" w:rsidP="008D2375">
            <w:pPr>
              <w:rPr>
                <w:b/>
                <w:sz w:val="24"/>
                <w:szCs w:val="24"/>
              </w:rPr>
            </w:pPr>
            <w:r>
              <w:rPr>
                <w:b/>
                <w:sz w:val="24"/>
                <w:szCs w:val="24"/>
              </w:rPr>
              <w:t>KII</w:t>
            </w:r>
          </w:p>
        </w:tc>
        <w:tc>
          <w:tcPr>
            <w:tcW w:w="1980" w:type="dxa"/>
          </w:tcPr>
          <w:p w:rsidR="008D2375" w:rsidRDefault="008D2375" w:rsidP="008D2375">
            <w:pPr>
              <w:jc w:val="center"/>
            </w:pPr>
            <w:r w:rsidRPr="000F0BED">
              <w:rPr>
                <w:b/>
                <w:sz w:val="24"/>
                <w:szCs w:val="24"/>
              </w:rPr>
              <w:t>-Do-</w:t>
            </w:r>
          </w:p>
        </w:tc>
      </w:tr>
      <w:tr w:rsidR="008D2375" w:rsidRPr="005549B4" w:rsidTr="00BC2E9A">
        <w:tc>
          <w:tcPr>
            <w:tcW w:w="648" w:type="dxa"/>
          </w:tcPr>
          <w:p w:rsidR="008D2375" w:rsidRPr="005549B4" w:rsidRDefault="008D2375" w:rsidP="008D2375">
            <w:pPr>
              <w:rPr>
                <w:b/>
                <w:sz w:val="24"/>
                <w:szCs w:val="24"/>
              </w:rPr>
            </w:pPr>
            <w:r>
              <w:rPr>
                <w:b/>
                <w:sz w:val="24"/>
                <w:szCs w:val="24"/>
              </w:rPr>
              <w:t>8.</w:t>
            </w:r>
          </w:p>
        </w:tc>
        <w:tc>
          <w:tcPr>
            <w:tcW w:w="4916" w:type="dxa"/>
          </w:tcPr>
          <w:p w:rsidR="008D2375" w:rsidRPr="005549B4" w:rsidRDefault="008D2375" w:rsidP="008D2375">
            <w:pPr>
              <w:rPr>
                <w:b/>
                <w:sz w:val="24"/>
                <w:szCs w:val="24"/>
              </w:rPr>
            </w:pPr>
            <w:r>
              <w:rPr>
                <w:b/>
                <w:sz w:val="24"/>
                <w:szCs w:val="24"/>
              </w:rPr>
              <w:t>Probation Officers</w:t>
            </w:r>
          </w:p>
        </w:tc>
        <w:tc>
          <w:tcPr>
            <w:tcW w:w="2520" w:type="dxa"/>
          </w:tcPr>
          <w:p w:rsidR="008D2375" w:rsidRPr="005549B4" w:rsidRDefault="008D2375" w:rsidP="008D2375">
            <w:pPr>
              <w:rPr>
                <w:b/>
                <w:sz w:val="24"/>
                <w:szCs w:val="24"/>
              </w:rPr>
            </w:pPr>
            <w:r>
              <w:rPr>
                <w:b/>
                <w:sz w:val="24"/>
                <w:szCs w:val="24"/>
              </w:rPr>
              <w:t>KII</w:t>
            </w:r>
          </w:p>
        </w:tc>
        <w:tc>
          <w:tcPr>
            <w:tcW w:w="1980" w:type="dxa"/>
          </w:tcPr>
          <w:p w:rsidR="008D2375" w:rsidRDefault="008D2375" w:rsidP="008D2375">
            <w:pPr>
              <w:jc w:val="center"/>
            </w:pPr>
            <w:r w:rsidRPr="000F0BED">
              <w:rPr>
                <w:b/>
                <w:sz w:val="24"/>
                <w:szCs w:val="24"/>
              </w:rPr>
              <w:t>-Do-</w:t>
            </w:r>
          </w:p>
        </w:tc>
      </w:tr>
      <w:tr w:rsidR="008D2375" w:rsidRPr="005549B4" w:rsidTr="00BC2E9A">
        <w:tc>
          <w:tcPr>
            <w:tcW w:w="648" w:type="dxa"/>
          </w:tcPr>
          <w:p w:rsidR="008D2375" w:rsidRPr="005549B4" w:rsidRDefault="008D2375" w:rsidP="008D2375">
            <w:pPr>
              <w:rPr>
                <w:b/>
                <w:sz w:val="24"/>
                <w:szCs w:val="24"/>
              </w:rPr>
            </w:pPr>
            <w:r>
              <w:rPr>
                <w:b/>
                <w:sz w:val="24"/>
                <w:szCs w:val="24"/>
              </w:rPr>
              <w:t>9.</w:t>
            </w:r>
          </w:p>
        </w:tc>
        <w:tc>
          <w:tcPr>
            <w:tcW w:w="4916" w:type="dxa"/>
          </w:tcPr>
          <w:p w:rsidR="008D2375" w:rsidRPr="005549B4" w:rsidRDefault="008D2375" w:rsidP="008D2375">
            <w:pPr>
              <w:rPr>
                <w:b/>
                <w:sz w:val="24"/>
                <w:szCs w:val="24"/>
              </w:rPr>
            </w:pPr>
            <w:r>
              <w:rPr>
                <w:b/>
                <w:sz w:val="24"/>
                <w:szCs w:val="24"/>
              </w:rPr>
              <w:t>Narcotic Control Department Officials</w:t>
            </w:r>
          </w:p>
        </w:tc>
        <w:tc>
          <w:tcPr>
            <w:tcW w:w="2520" w:type="dxa"/>
          </w:tcPr>
          <w:p w:rsidR="008D2375" w:rsidRPr="005549B4" w:rsidRDefault="008D2375" w:rsidP="008D2375">
            <w:pPr>
              <w:rPr>
                <w:b/>
                <w:sz w:val="24"/>
                <w:szCs w:val="24"/>
              </w:rPr>
            </w:pPr>
            <w:r>
              <w:rPr>
                <w:b/>
                <w:sz w:val="24"/>
                <w:szCs w:val="24"/>
              </w:rPr>
              <w:t>KII</w:t>
            </w:r>
          </w:p>
        </w:tc>
        <w:tc>
          <w:tcPr>
            <w:tcW w:w="1980" w:type="dxa"/>
          </w:tcPr>
          <w:p w:rsidR="008D2375" w:rsidRDefault="008D2375" w:rsidP="008D2375">
            <w:pPr>
              <w:jc w:val="center"/>
            </w:pPr>
            <w:r w:rsidRPr="000F0BED">
              <w:rPr>
                <w:b/>
                <w:sz w:val="24"/>
                <w:szCs w:val="24"/>
              </w:rPr>
              <w:t>-Do-</w:t>
            </w:r>
          </w:p>
        </w:tc>
      </w:tr>
    </w:tbl>
    <w:p w:rsidR="008D2375" w:rsidRPr="00D5671D" w:rsidRDefault="008D2375" w:rsidP="008D2375">
      <w:pPr>
        <w:rPr>
          <w:b/>
          <w:sz w:val="24"/>
          <w:szCs w:val="24"/>
        </w:rPr>
      </w:pPr>
    </w:p>
    <w:p w:rsidR="005557F7" w:rsidRDefault="005557F7">
      <w:pPr>
        <w:rPr>
          <w:rFonts w:ascii="Arial" w:eastAsia="Times New Roman" w:hAnsi="Arial" w:cs="Arial"/>
          <w:b/>
          <w:bCs/>
          <w:kern w:val="32"/>
          <w:sz w:val="32"/>
          <w:szCs w:val="32"/>
          <w:lang w:val="en-GB"/>
        </w:rPr>
      </w:pPr>
      <w:r>
        <w:rPr>
          <w:bCs/>
        </w:rPr>
        <w:br w:type="page"/>
      </w:r>
    </w:p>
    <w:p w:rsidR="008D2375" w:rsidRPr="00303BE9" w:rsidRDefault="00303BE9" w:rsidP="00303BE9">
      <w:pPr>
        <w:pStyle w:val="Heading1"/>
        <w:numPr>
          <w:ilvl w:val="0"/>
          <w:numId w:val="0"/>
        </w:numPr>
        <w:ind w:left="432" w:hanging="432"/>
        <w:rPr>
          <w:bCs/>
        </w:rPr>
      </w:pPr>
      <w:bookmarkStart w:id="324" w:name="_Toc505468316"/>
      <w:r>
        <w:rPr>
          <w:bCs/>
        </w:rPr>
        <w:t>Annexure-02: Survey Questionnaire</w:t>
      </w:r>
      <w:bookmarkEnd w:id="324"/>
    </w:p>
    <w:p w:rsidR="008D2375" w:rsidRDefault="008D2375" w:rsidP="00FC4A45">
      <w:pPr>
        <w:pStyle w:val="ListParagraph"/>
        <w:tabs>
          <w:tab w:val="left" w:pos="1080"/>
        </w:tabs>
        <w:spacing w:after="160" w:line="259" w:lineRule="auto"/>
        <w:ind w:left="1080"/>
        <w:jc w:val="both"/>
        <w:rPr>
          <w:rFonts w:ascii="Arial" w:hAnsi="Arial" w:cs="Arial"/>
          <w:bCs/>
        </w:rPr>
      </w:pPr>
    </w:p>
    <w:p w:rsidR="005557F7" w:rsidRPr="00A65E9F" w:rsidRDefault="005557F7" w:rsidP="005557F7">
      <w:pPr>
        <w:jc w:val="center"/>
        <w:rPr>
          <w:b/>
        </w:rPr>
      </w:pPr>
      <w:r w:rsidRPr="00A65E9F">
        <w:rPr>
          <w:b/>
        </w:rPr>
        <w:t>Improvement of the Real Situation of Overcrowding in Prisons in Bangladesh</w:t>
      </w:r>
    </w:p>
    <w:p w:rsidR="005557F7" w:rsidRDefault="005557F7" w:rsidP="005557F7">
      <w:pPr>
        <w:pStyle w:val="ListParagraph"/>
        <w:ind w:left="0" w:right="29"/>
        <w:jc w:val="center"/>
        <w:rPr>
          <w:rFonts w:asciiTheme="minorHAnsi" w:hAnsiTheme="minorHAnsi"/>
        </w:rPr>
      </w:pPr>
      <w:r w:rsidRPr="00A65E9F">
        <w:rPr>
          <w:rFonts w:asciiTheme="minorHAnsi" w:hAnsiTheme="minorHAnsi"/>
        </w:rPr>
        <w:t>[A Joint Project of Ministry of Home Affairs and Deutsche Gesellschaft für Internatio</w:t>
      </w:r>
      <w:r>
        <w:rPr>
          <w:rFonts w:asciiTheme="minorHAnsi" w:hAnsiTheme="minorHAnsi"/>
        </w:rPr>
        <w:t>nale Zusammenarbeit (GIZ) GmbH]</w:t>
      </w:r>
    </w:p>
    <w:p w:rsidR="005557F7" w:rsidRPr="00982A86" w:rsidRDefault="005557F7" w:rsidP="005557F7">
      <w:pPr>
        <w:pStyle w:val="ListParagraph"/>
        <w:ind w:left="0" w:right="29"/>
        <w:jc w:val="center"/>
        <w:rPr>
          <w:rFonts w:asciiTheme="minorHAnsi" w:hAnsiTheme="minorHAnsi"/>
        </w:rPr>
      </w:pPr>
    </w:p>
    <w:p w:rsidR="005557F7" w:rsidRPr="00A65E9F" w:rsidRDefault="005557F7" w:rsidP="005557F7">
      <w:pPr>
        <w:spacing w:line="240" w:lineRule="atLeast"/>
        <w:jc w:val="center"/>
        <w:rPr>
          <w:rFonts w:cs="SutonnyMJ"/>
          <w:b/>
        </w:rPr>
      </w:pPr>
      <w:r w:rsidRPr="00A65E9F">
        <w:rPr>
          <w:b/>
        </w:rPr>
        <w:t>Survey on the Status of Released Prisoners</w:t>
      </w:r>
    </w:p>
    <w:p w:rsidR="005557F7" w:rsidRPr="00A65E9F" w:rsidRDefault="005557F7" w:rsidP="005557F7">
      <w:pPr>
        <w:spacing w:line="240" w:lineRule="atLeast"/>
        <w:rPr>
          <w:rFonts w:cs="SutonnyMJ"/>
          <w:b/>
        </w:rPr>
      </w:pPr>
    </w:p>
    <w:p w:rsidR="005557F7" w:rsidRPr="00A65E9F" w:rsidRDefault="005557F7" w:rsidP="005557F7">
      <w:pPr>
        <w:spacing w:line="240" w:lineRule="atLeast"/>
        <w:rPr>
          <w:rFonts w:cs="SutonnyMJ"/>
          <w:b/>
        </w:rPr>
      </w:pPr>
    </w:p>
    <w:tbl>
      <w:tblPr>
        <w:tblW w:w="923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331"/>
        <w:gridCol w:w="331"/>
        <w:gridCol w:w="377"/>
        <w:gridCol w:w="391"/>
        <w:gridCol w:w="241"/>
        <w:gridCol w:w="273"/>
        <w:gridCol w:w="1440"/>
        <w:gridCol w:w="630"/>
        <w:gridCol w:w="450"/>
        <w:gridCol w:w="540"/>
        <w:gridCol w:w="720"/>
        <w:gridCol w:w="472"/>
        <w:gridCol w:w="331"/>
        <w:gridCol w:w="330"/>
        <w:gridCol w:w="332"/>
      </w:tblGrid>
      <w:tr w:rsidR="005557F7" w:rsidRPr="00A65E9F" w:rsidTr="006F6DFD">
        <w:trPr>
          <w:trHeight w:val="424"/>
        </w:trPr>
        <w:tc>
          <w:tcPr>
            <w:tcW w:w="2045" w:type="dxa"/>
          </w:tcPr>
          <w:p w:rsidR="005557F7" w:rsidRPr="00A65E9F" w:rsidRDefault="005557F7" w:rsidP="005557F7">
            <w:pPr>
              <w:spacing w:line="240" w:lineRule="atLeast"/>
              <w:rPr>
                <w:rFonts w:cs="SutonnyMJ"/>
              </w:rPr>
            </w:pPr>
          </w:p>
        </w:tc>
        <w:tc>
          <w:tcPr>
            <w:tcW w:w="331" w:type="dxa"/>
          </w:tcPr>
          <w:p w:rsidR="005557F7" w:rsidRPr="00A65E9F" w:rsidRDefault="005557F7" w:rsidP="005557F7">
            <w:pPr>
              <w:spacing w:line="240" w:lineRule="atLeast"/>
              <w:rPr>
                <w:rFonts w:cs="SutonnyMJ"/>
              </w:rPr>
            </w:pPr>
          </w:p>
        </w:tc>
        <w:tc>
          <w:tcPr>
            <w:tcW w:w="331" w:type="dxa"/>
          </w:tcPr>
          <w:p w:rsidR="005557F7" w:rsidRPr="00A65E9F" w:rsidRDefault="005557F7" w:rsidP="005557F7">
            <w:pPr>
              <w:spacing w:line="240" w:lineRule="atLeast"/>
              <w:rPr>
                <w:rFonts w:cs="SutonnyMJ"/>
              </w:rPr>
            </w:pPr>
          </w:p>
        </w:tc>
        <w:tc>
          <w:tcPr>
            <w:tcW w:w="377" w:type="dxa"/>
          </w:tcPr>
          <w:p w:rsidR="005557F7" w:rsidRPr="00A65E9F" w:rsidRDefault="005557F7" w:rsidP="005557F7">
            <w:pPr>
              <w:spacing w:line="240" w:lineRule="atLeast"/>
              <w:rPr>
                <w:rFonts w:cs="SutonnyMJ"/>
              </w:rPr>
            </w:pPr>
          </w:p>
        </w:tc>
        <w:tc>
          <w:tcPr>
            <w:tcW w:w="391" w:type="dxa"/>
          </w:tcPr>
          <w:p w:rsidR="005557F7" w:rsidRPr="00A65E9F" w:rsidRDefault="005557F7" w:rsidP="005557F7">
            <w:pPr>
              <w:spacing w:line="240" w:lineRule="atLeast"/>
              <w:rPr>
                <w:rFonts w:cs="SutonnyMJ"/>
              </w:rPr>
            </w:pPr>
          </w:p>
        </w:tc>
        <w:tc>
          <w:tcPr>
            <w:tcW w:w="241" w:type="dxa"/>
          </w:tcPr>
          <w:p w:rsidR="005557F7" w:rsidRPr="00A65E9F" w:rsidRDefault="005557F7" w:rsidP="005557F7">
            <w:pPr>
              <w:spacing w:line="240" w:lineRule="atLeast"/>
              <w:rPr>
                <w:rFonts w:cs="SutonnyMJ"/>
              </w:rPr>
            </w:pPr>
          </w:p>
        </w:tc>
        <w:tc>
          <w:tcPr>
            <w:tcW w:w="273" w:type="dxa"/>
            <w:vMerge w:val="restart"/>
          </w:tcPr>
          <w:p w:rsidR="005557F7" w:rsidRPr="00A65E9F" w:rsidRDefault="005557F7" w:rsidP="005557F7">
            <w:pPr>
              <w:spacing w:line="240" w:lineRule="atLeast"/>
              <w:rPr>
                <w:rFonts w:cs="SutonnyMJ"/>
              </w:rPr>
            </w:pPr>
          </w:p>
        </w:tc>
        <w:tc>
          <w:tcPr>
            <w:tcW w:w="1440" w:type="dxa"/>
            <w:vMerge w:val="restart"/>
          </w:tcPr>
          <w:p w:rsidR="005557F7" w:rsidRPr="00A65E9F" w:rsidRDefault="005557F7" w:rsidP="005557F7">
            <w:pPr>
              <w:spacing w:line="240" w:lineRule="atLeast"/>
              <w:rPr>
                <w:rFonts w:cs="SutonnyMJ"/>
              </w:rPr>
            </w:pPr>
            <w:r w:rsidRPr="00A65E9F">
              <w:t>Date of Interview</w:t>
            </w:r>
          </w:p>
        </w:tc>
        <w:tc>
          <w:tcPr>
            <w:tcW w:w="1080" w:type="dxa"/>
            <w:gridSpan w:val="2"/>
          </w:tcPr>
          <w:p w:rsidR="005557F7" w:rsidRPr="00A65E9F" w:rsidRDefault="005557F7" w:rsidP="005557F7">
            <w:pPr>
              <w:spacing w:line="240" w:lineRule="atLeast"/>
              <w:jc w:val="center"/>
              <w:rPr>
                <w:rFonts w:cs="SutonnyMJ"/>
              </w:rPr>
            </w:pPr>
            <w:r w:rsidRPr="00A65E9F">
              <w:t>Day</w:t>
            </w:r>
          </w:p>
        </w:tc>
        <w:tc>
          <w:tcPr>
            <w:tcW w:w="1260" w:type="dxa"/>
            <w:gridSpan w:val="2"/>
          </w:tcPr>
          <w:p w:rsidR="005557F7" w:rsidRPr="00A65E9F" w:rsidRDefault="005557F7" w:rsidP="005557F7">
            <w:pPr>
              <w:spacing w:line="240" w:lineRule="atLeast"/>
              <w:rPr>
                <w:rFonts w:cs="SutonnyMJ"/>
              </w:rPr>
            </w:pPr>
            <w:r w:rsidRPr="00A65E9F">
              <w:t>Month</w:t>
            </w:r>
          </w:p>
        </w:tc>
        <w:tc>
          <w:tcPr>
            <w:tcW w:w="1465" w:type="dxa"/>
            <w:gridSpan w:val="4"/>
          </w:tcPr>
          <w:p w:rsidR="005557F7" w:rsidRPr="00A65E9F" w:rsidRDefault="005557F7" w:rsidP="005557F7">
            <w:pPr>
              <w:spacing w:line="240" w:lineRule="atLeast"/>
              <w:rPr>
                <w:rFonts w:cs="SutonnyMJ"/>
              </w:rPr>
            </w:pPr>
            <w:r w:rsidRPr="00A65E9F">
              <w:t>Year</w:t>
            </w:r>
          </w:p>
        </w:tc>
      </w:tr>
      <w:tr w:rsidR="005557F7" w:rsidRPr="00A65E9F" w:rsidTr="006F6DFD">
        <w:trPr>
          <w:trHeight w:val="233"/>
        </w:trPr>
        <w:tc>
          <w:tcPr>
            <w:tcW w:w="2045" w:type="dxa"/>
          </w:tcPr>
          <w:p w:rsidR="005557F7" w:rsidRPr="00A65E9F" w:rsidRDefault="005557F7" w:rsidP="005557F7">
            <w:pPr>
              <w:spacing w:line="240" w:lineRule="atLeast"/>
              <w:rPr>
                <w:rFonts w:cs="SutonnyMJ"/>
              </w:rPr>
            </w:pPr>
            <w:r w:rsidRPr="00A65E9F">
              <w:t>Serial No.</w:t>
            </w:r>
          </w:p>
        </w:tc>
        <w:tc>
          <w:tcPr>
            <w:tcW w:w="331" w:type="dxa"/>
          </w:tcPr>
          <w:p w:rsidR="005557F7" w:rsidRPr="00A65E9F" w:rsidRDefault="005557F7" w:rsidP="005557F7">
            <w:pPr>
              <w:spacing w:line="240" w:lineRule="atLeast"/>
              <w:rPr>
                <w:rFonts w:cs="SutonnyMJ"/>
              </w:rPr>
            </w:pPr>
          </w:p>
        </w:tc>
        <w:tc>
          <w:tcPr>
            <w:tcW w:w="331" w:type="dxa"/>
          </w:tcPr>
          <w:p w:rsidR="005557F7" w:rsidRPr="00A65E9F" w:rsidRDefault="005557F7" w:rsidP="005557F7">
            <w:pPr>
              <w:spacing w:line="240" w:lineRule="atLeast"/>
              <w:rPr>
                <w:rFonts w:cs="SutonnyMJ"/>
              </w:rPr>
            </w:pPr>
          </w:p>
        </w:tc>
        <w:tc>
          <w:tcPr>
            <w:tcW w:w="377" w:type="dxa"/>
          </w:tcPr>
          <w:p w:rsidR="005557F7" w:rsidRPr="00A65E9F" w:rsidRDefault="005557F7" w:rsidP="005557F7">
            <w:pPr>
              <w:spacing w:line="240" w:lineRule="atLeast"/>
              <w:rPr>
                <w:rFonts w:cs="SutonnyMJ"/>
              </w:rPr>
            </w:pPr>
          </w:p>
        </w:tc>
        <w:tc>
          <w:tcPr>
            <w:tcW w:w="391" w:type="dxa"/>
          </w:tcPr>
          <w:p w:rsidR="005557F7" w:rsidRPr="00A65E9F" w:rsidRDefault="005557F7" w:rsidP="005557F7">
            <w:pPr>
              <w:spacing w:line="240" w:lineRule="atLeast"/>
              <w:rPr>
                <w:rFonts w:cs="SutonnyMJ"/>
              </w:rPr>
            </w:pPr>
          </w:p>
        </w:tc>
        <w:tc>
          <w:tcPr>
            <w:tcW w:w="241" w:type="dxa"/>
          </w:tcPr>
          <w:p w:rsidR="005557F7" w:rsidRPr="00A65E9F" w:rsidRDefault="005557F7" w:rsidP="005557F7">
            <w:pPr>
              <w:spacing w:line="240" w:lineRule="atLeast"/>
              <w:rPr>
                <w:rFonts w:cs="SutonnyMJ"/>
              </w:rPr>
            </w:pPr>
          </w:p>
        </w:tc>
        <w:tc>
          <w:tcPr>
            <w:tcW w:w="273" w:type="dxa"/>
            <w:vMerge/>
          </w:tcPr>
          <w:p w:rsidR="005557F7" w:rsidRPr="00A65E9F" w:rsidRDefault="005557F7" w:rsidP="005557F7">
            <w:pPr>
              <w:spacing w:line="240" w:lineRule="atLeast"/>
              <w:rPr>
                <w:rFonts w:cs="SutonnyMJ"/>
              </w:rPr>
            </w:pPr>
          </w:p>
        </w:tc>
        <w:tc>
          <w:tcPr>
            <w:tcW w:w="1440" w:type="dxa"/>
            <w:vMerge/>
          </w:tcPr>
          <w:p w:rsidR="005557F7" w:rsidRPr="00A65E9F" w:rsidRDefault="005557F7" w:rsidP="005557F7">
            <w:pPr>
              <w:spacing w:line="240" w:lineRule="atLeast"/>
              <w:rPr>
                <w:rFonts w:cs="SutonnyMJ"/>
              </w:rPr>
            </w:pPr>
          </w:p>
        </w:tc>
        <w:tc>
          <w:tcPr>
            <w:tcW w:w="630" w:type="dxa"/>
          </w:tcPr>
          <w:p w:rsidR="005557F7" w:rsidRPr="00A65E9F" w:rsidRDefault="005557F7" w:rsidP="005557F7">
            <w:pPr>
              <w:spacing w:line="240" w:lineRule="atLeast"/>
              <w:rPr>
                <w:rFonts w:cs="SutonnyMJ"/>
              </w:rPr>
            </w:pPr>
          </w:p>
        </w:tc>
        <w:tc>
          <w:tcPr>
            <w:tcW w:w="450" w:type="dxa"/>
          </w:tcPr>
          <w:p w:rsidR="005557F7" w:rsidRPr="00A65E9F" w:rsidRDefault="005557F7" w:rsidP="005557F7">
            <w:pPr>
              <w:spacing w:line="240" w:lineRule="atLeast"/>
              <w:rPr>
                <w:rFonts w:cs="SutonnyMJ"/>
              </w:rPr>
            </w:pPr>
          </w:p>
        </w:tc>
        <w:tc>
          <w:tcPr>
            <w:tcW w:w="540" w:type="dxa"/>
          </w:tcPr>
          <w:p w:rsidR="005557F7" w:rsidRPr="00A65E9F" w:rsidRDefault="005557F7" w:rsidP="005557F7">
            <w:pPr>
              <w:spacing w:line="240" w:lineRule="atLeast"/>
              <w:rPr>
                <w:rFonts w:cs="SutonnyMJ"/>
              </w:rPr>
            </w:pPr>
          </w:p>
        </w:tc>
        <w:tc>
          <w:tcPr>
            <w:tcW w:w="720" w:type="dxa"/>
          </w:tcPr>
          <w:p w:rsidR="005557F7" w:rsidRPr="00A65E9F" w:rsidRDefault="005557F7" w:rsidP="005557F7">
            <w:pPr>
              <w:spacing w:line="240" w:lineRule="atLeast"/>
              <w:rPr>
                <w:rFonts w:cs="SutonnyMJ"/>
              </w:rPr>
            </w:pPr>
          </w:p>
        </w:tc>
        <w:tc>
          <w:tcPr>
            <w:tcW w:w="472" w:type="dxa"/>
          </w:tcPr>
          <w:p w:rsidR="005557F7" w:rsidRPr="00A65E9F" w:rsidRDefault="005557F7" w:rsidP="005557F7">
            <w:pPr>
              <w:spacing w:line="240" w:lineRule="atLeast"/>
              <w:rPr>
                <w:rFonts w:cs="SutonnyMJ"/>
              </w:rPr>
            </w:pPr>
          </w:p>
        </w:tc>
        <w:tc>
          <w:tcPr>
            <w:tcW w:w="331" w:type="dxa"/>
          </w:tcPr>
          <w:p w:rsidR="005557F7" w:rsidRPr="00A65E9F" w:rsidRDefault="005557F7" w:rsidP="005557F7">
            <w:pPr>
              <w:spacing w:line="240" w:lineRule="atLeast"/>
              <w:rPr>
                <w:rFonts w:cs="SutonnyMJ"/>
              </w:rPr>
            </w:pPr>
          </w:p>
        </w:tc>
        <w:tc>
          <w:tcPr>
            <w:tcW w:w="330" w:type="dxa"/>
          </w:tcPr>
          <w:p w:rsidR="005557F7" w:rsidRPr="00A65E9F" w:rsidRDefault="005557F7" w:rsidP="005557F7">
            <w:pPr>
              <w:spacing w:line="240" w:lineRule="atLeast"/>
              <w:rPr>
                <w:rFonts w:cs="SutonnyMJ"/>
              </w:rPr>
            </w:pPr>
          </w:p>
        </w:tc>
        <w:tc>
          <w:tcPr>
            <w:tcW w:w="332" w:type="dxa"/>
          </w:tcPr>
          <w:p w:rsidR="005557F7" w:rsidRPr="00A65E9F" w:rsidRDefault="005557F7" w:rsidP="005557F7">
            <w:pPr>
              <w:spacing w:line="240" w:lineRule="atLeast"/>
              <w:rPr>
                <w:rFonts w:cs="SutonnyMJ"/>
              </w:rPr>
            </w:pPr>
          </w:p>
        </w:tc>
      </w:tr>
    </w:tbl>
    <w:p w:rsidR="005557F7" w:rsidRPr="00A65E9F" w:rsidRDefault="005557F7" w:rsidP="005557F7">
      <w:pPr>
        <w:spacing w:line="240" w:lineRule="atLeast"/>
        <w:rPr>
          <w:rFonts w:cs="SutonnyMJ"/>
          <w:b/>
        </w:rPr>
      </w:pPr>
    </w:p>
    <w:tbl>
      <w:tblPr>
        <w:tblW w:w="0" w:type="auto"/>
        <w:tblInd w:w="108" w:type="dxa"/>
        <w:tblLook w:val="04A0"/>
      </w:tblPr>
      <w:tblGrid>
        <w:gridCol w:w="9135"/>
      </w:tblGrid>
      <w:tr w:rsidR="005557F7" w:rsidRPr="00A65E9F" w:rsidTr="005557F7">
        <w:tc>
          <w:tcPr>
            <w:tcW w:w="9135" w:type="dxa"/>
          </w:tcPr>
          <w:p w:rsidR="005557F7" w:rsidRPr="00A65E9F" w:rsidRDefault="005557F7" w:rsidP="005557F7">
            <w:pPr>
              <w:spacing w:line="240" w:lineRule="atLeast"/>
              <w:jc w:val="both"/>
              <w:rPr>
                <w:rFonts w:cs="SutonnyMJ"/>
              </w:rPr>
            </w:pPr>
            <w:r w:rsidRPr="00A65E9F">
              <w:t xml:space="preserve">Declaration: This survey is exclusively meant for research. Data collected from the interviews will not be used for any other purpose, or shared with any other person(s) who are not involved with this research. Maintaining confidentiality of data is the sole responsibility of the research team. </w:t>
            </w:r>
            <w:r w:rsidRPr="00A65E9F">
              <w:rPr>
                <w:rFonts w:cs="SutonnyMJ"/>
              </w:rPr>
              <w:t xml:space="preserve"> </w:t>
            </w:r>
          </w:p>
        </w:tc>
      </w:tr>
    </w:tbl>
    <w:p w:rsidR="005557F7" w:rsidRPr="00A65E9F" w:rsidRDefault="005557F7" w:rsidP="005557F7">
      <w:pPr>
        <w:spacing w:line="240" w:lineRule="atLeast"/>
        <w:jc w:val="both"/>
      </w:pPr>
    </w:p>
    <w:p w:rsidR="005557F7" w:rsidRDefault="005557F7" w:rsidP="005557F7">
      <w:pPr>
        <w:spacing w:line="240" w:lineRule="atLeast"/>
        <w:rPr>
          <w:rFonts w:cs="SutonnyMJ"/>
          <w:b/>
        </w:rPr>
      </w:pPr>
      <w:r w:rsidRPr="00A65E9F">
        <w:t>Name of the interviewer/ paralegal</w:t>
      </w:r>
      <w:r w:rsidRPr="00A65E9F">
        <w:rPr>
          <w:rFonts w:cs="SutonnyMJ"/>
        </w:rPr>
        <w:t>:</w:t>
      </w:r>
      <w:r w:rsidRPr="00A65E9F">
        <w:rPr>
          <w:rFonts w:cs="SutonnyMJ"/>
          <w:b/>
        </w:rPr>
        <w:t xml:space="preserve"> --------------------------------- </w:t>
      </w:r>
      <w:r w:rsidRPr="00A65E9F">
        <w:t>Signature</w:t>
      </w:r>
      <w:r w:rsidRPr="00A65E9F">
        <w:rPr>
          <w:rFonts w:cs="SutonnyMJ"/>
        </w:rPr>
        <w:t>: --------------------------------</w:t>
      </w:r>
    </w:p>
    <w:p w:rsidR="005557F7" w:rsidRPr="00BB7758" w:rsidRDefault="005557F7" w:rsidP="005557F7">
      <w:pPr>
        <w:spacing w:line="240" w:lineRule="atLeast"/>
        <w:jc w:val="both"/>
        <w:rPr>
          <w:rFonts w:cs="SutonnyMJ"/>
          <w:b/>
        </w:rPr>
      </w:pPr>
    </w:p>
    <w:p w:rsidR="005557F7" w:rsidRPr="00982A86" w:rsidRDefault="005557F7" w:rsidP="005557F7">
      <w:pPr>
        <w:spacing w:line="360" w:lineRule="auto"/>
        <w:jc w:val="both"/>
        <w:rPr>
          <w:rFonts w:cs="Times New Roman"/>
          <w:b/>
        </w:rPr>
      </w:pPr>
      <w:r w:rsidRPr="00A65E9F">
        <w:rPr>
          <w:rFonts w:cs="Times New Roman"/>
          <w:b/>
        </w:rPr>
        <w:t>A. Identification of the</w:t>
      </w:r>
      <w:r>
        <w:rPr>
          <w:rFonts w:cs="Times New Roman"/>
          <w:b/>
        </w:rPr>
        <w:t xml:space="preserve"> respondent</w:t>
      </w:r>
    </w:p>
    <w:p w:rsidR="005557F7" w:rsidRPr="00A65E9F" w:rsidRDefault="005557F7" w:rsidP="005557F7">
      <w:pPr>
        <w:spacing w:line="360" w:lineRule="auto"/>
        <w:jc w:val="both"/>
        <w:rPr>
          <w:rFonts w:cs="SutonnyMJ"/>
        </w:rPr>
      </w:pPr>
      <w:r w:rsidRPr="00A65E9F">
        <w:t>A1</w:t>
      </w:r>
      <w:r w:rsidRPr="00A65E9F">
        <w:rPr>
          <w:rFonts w:cs="SutonnyMJ"/>
        </w:rPr>
        <w:t xml:space="preserve">. </w:t>
      </w:r>
      <w:r w:rsidRPr="00A65E9F">
        <w:t xml:space="preserve">Name of the respondent: ----------------------------------------------------- </w:t>
      </w: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5670"/>
      </w:tblGrid>
      <w:tr w:rsidR="005557F7" w:rsidRPr="00A65E9F" w:rsidTr="006F6DFD">
        <w:tc>
          <w:tcPr>
            <w:tcW w:w="3420" w:type="dxa"/>
          </w:tcPr>
          <w:p w:rsidR="005557F7" w:rsidRPr="00A65E9F" w:rsidRDefault="005557F7" w:rsidP="005557F7">
            <w:pPr>
              <w:spacing w:line="360" w:lineRule="auto"/>
              <w:jc w:val="both"/>
              <w:rPr>
                <w:rFonts w:cs="SutonnyMJ"/>
              </w:rPr>
            </w:pPr>
            <w:r w:rsidRPr="00A65E9F">
              <w:t>A2</w:t>
            </w:r>
            <w:r w:rsidRPr="00A65E9F">
              <w:rPr>
                <w:rFonts w:cs="SutonnyMJ"/>
              </w:rPr>
              <w:t xml:space="preserve">. </w:t>
            </w:r>
            <w:r w:rsidRPr="00A65E9F">
              <w:t>Nationality</w:t>
            </w:r>
          </w:p>
        </w:tc>
        <w:tc>
          <w:tcPr>
            <w:tcW w:w="5670" w:type="dxa"/>
          </w:tcPr>
          <w:p w:rsidR="005557F7" w:rsidRPr="00A65E9F" w:rsidRDefault="005557F7" w:rsidP="005557F7">
            <w:pPr>
              <w:jc w:val="both"/>
              <w:rPr>
                <w:rFonts w:cs="SutonnyMJ"/>
              </w:rPr>
            </w:pPr>
            <w:r w:rsidRPr="00A65E9F">
              <w:rPr>
                <w:rFonts w:cs="Arial"/>
              </w:rPr>
              <w:t>1.</w:t>
            </w:r>
            <w:r w:rsidRPr="00A65E9F">
              <w:rPr>
                <w:rFonts w:cs="SutonnyMJ"/>
              </w:rPr>
              <w:t xml:space="preserve"> </w:t>
            </w:r>
            <w:r w:rsidRPr="00A65E9F">
              <w:t xml:space="preserve">Bangladeshi         </w:t>
            </w:r>
            <w:r w:rsidRPr="00A65E9F">
              <w:rPr>
                <w:rFonts w:cs="SutonnyMJ"/>
              </w:rPr>
              <w:t xml:space="preserve"> </w:t>
            </w:r>
            <w:r w:rsidRPr="00A65E9F">
              <w:t>□</w:t>
            </w:r>
          </w:p>
          <w:p w:rsidR="005557F7" w:rsidRPr="00A65E9F" w:rsidRDefault="005557F7" w:rsidP="005557F7">
            <w:pPr>
              <w:jc w:val="both"/>
              <w:rPr>
                <w:rFonts w:cs="SutonnyMJ"/>
              </w:rPr>
            </w:pPr>
            <w:r w:rsidRPr="00A65E9F">
              <w:rPr>
                <w:rFonts w:cs="Arial"/>
              </w:rPr>
              <w:t>2.</w:t>
            </w:r>
            <w:r w:rsidRPr="00A65E9F">
              <w:rPr>
                <w:rFonts w:cs="SutonnyMJ"/>
              </w:rPr>
              <w:t xml:space="preserve"> </w:t>
            </w:r>
            <w:r w:rsidRPr="00A65E9F">
              <w:t>In case of foreigners, mention nationality..................</w:t>
            </w:r>
          </w:p>
        </w:tc>
      </w:tr>
      <w:tr w:rsidR="005557F7" w:rsidRPr="00A65E9F" w:rsidTr="006F6DFD">
        <w:tc>
          <w:tcPr>
            <w:tcW w:w="3420" w:type="dxa"/>
          </w:tcPr>
          <w:p w:rsidR="005557F7" w:rsidRPr="00A65E9F" w:rsidRDefault="005557F7" w:rsidP="005557F7">
            <w:pPr>
              <w:jc w:val="both"/>
              <w:rPr>
                <w:rFonts w:cs="SutonnyMJ"/>
              </w:rPr>
            </w:pPr>
            <w:r w:rsidRPr="00A65E9F">
              <w:t>A3</w:t>
            </w:r>
            <w:r w:rsidRPr="00A65E9F">
              <w:rPr>
                <w:rFonts w:cs="SutonnyMJ"/>
              </w:rPr>
              <w:t xml:space="preserve">. </w:t>
            </w:r>
            <w:r w:rsidRPr="00A65E9F">
              <w:t>Present Address</w:t>
            </w:r>
          </w:p>
        </w:tc>
        <w:tc>
          <w:tcPr>
            <w:tcW w:w="5670" w:type="dxa"/>
          </w:tcPr>
          <w:p w:rsidR="005557F7" w:rsidRPr="00A65E9F" w:rsidRDefault="005557F7" w:rsidP="005557F7">
            <w:pPr>
              <w:spacing w:line="360" w:lineRule="auto"/>
              <w:jc w:val="both"/>
              <w:rPr>
                <w:rFonts w:cs="SutonnyMJ"/>
              </w:rPr>
            </w:pPr>
            <w:r w:rsidRPr="00A65E9F">
              <w:t>Village</w:t>
            </w:r>
            <w:r w:rsidRPr="00A65E9F">
              <w:rPr>
                <w:rFonts w:cs="SutonnyMJ"/>
              </w:rPr>
              <w:t xml:space="preserve">: </w:t>
            </w:r>
            <w:r w:rsidRPr="00A65E9F">
              <w:t>...</w:t>
            </w:r>
            <w:r w:rsidRPr="00A65E9F">
              <w:rPr>
                <w:rFonts w:cs="SutonnyMJ"/>
              </w:rPr>
              <w:t>....................................................</w:t>
            </w:r>
          </w:p>
          <w:p w:rsidR="005557F7" w:rsidRPr="00A65E9F" w:rsidRDefault="005557F7" w:rsidP="005557F7">
            <w:pPr>
              <w:spacing w:line="360" w:lineRule="auto"/>
              <w:jc w:val="both"/>
              <w:rPr>
                <w:rFonts w:cs="SutonnyMJ"/>
              </w:rPr>
            </w:pPr>
            <w:r w:rsidRPr="00A65E9F">
              <w:t xml:space="preserve">If urban, House no. </w:t>
            </w:r>
            <w:r w:rsidRPr="00A65E9F">
              <w:rPr>
                <w:rFonts w:cs="SutonnyMJ"/>
              </w:rPr>
              <w:t xml:space="preserve">: </w:t>
            </w:r>
            <w:r w:rsidRPr="00A65E9F">
              <w:t>...</w:t>
            </w:r>
            <w:r w:rsidRPr="00A65E9F">
              <w:rPr>
                <w:rFonts w:cs="SutonnyMJ"/>
              </w:rPr>
              <w:t>....................................................</w:t>
            </w:r>
          </w:p>
          <w:p w:rsidR="005557F7" w:rsidRPr="00A65E9F" w:rsidRDefault="005557F7" w:rsidP="005557F7">
            <w:pPr>
              <w:spacing w:line="360" w:lineRule="auto"/>
              <w:jc w:val="both"/>
              <w:rPr>
                <w:rFonts w:cs="SutonnyMJ"/>
              </w:rPr>
            </w:pPr>
            <w:r w:rsidRPr="00A65E9F">
              <w:t>Name of road</w:t>
            </w:r>
            <w:r w:rsidRPr="00A65E9F">
              <w:rPr>
                <w:rFonts w:cs="SutonnyMJ"/>
              </w:rPr>
              <w:t xml:space="preserve">: </w:t>
            </w:r>
            <w:r w:rsidRPr="00A65E9F">
              <w:t>...</w:t>
            </w:r>
            <w:r w:rsidRPr="00A65E9F">
              <w:rPr>
                <w:rFonts w:cs="SutonnyMJ"/>
              </w:rPr>
              <w:t>....................................................</w:t>
            </w:r>
          </w:p>
          <w:p w:rsidR="005557F7" w:rsidRPr="00A65E9F" w:rsidRDefault="005557F7" w:rsidP="005557F7">
            <w:pPr>
              <w:spacing w:line="360" w:lineRule="auto"/>
              <w:jc w:val="both"/>
              <w:rPr>
                <w:rFonts w:cs="SutonnyMJ"/>
              </w:rPr>
            </w:pPr>
            <w:r w:rsidRPr="00A65E9F">
              <w:t>Union/Ward</w:t>
            </w:r>
            <w:r w:rsidRPr="00A65E9F">
              <w:rPr>
                <w:rFonts w:cs="SutonnyMJ"/>
              </w:rPr>
              <w:t xml:space="preserve">: </w:t>
            </w:r>
            <w:r w:rsidRPr="00A65E9F">
              <w:t>...</w:t>
            </w:r>
            <w:r w:rsidRPr="00A65E9F">
              <w:rPr>
                <w:rFonts w:cs="SutonnyMJ"/>
              </w:rPr>
              <w:t>....................................................</w:t>
            </w:r>
          </w:p>
          <w:p w:rsidR="005557F7" w:rsidRPr="00A65E9F" w:rsidRDefault="005557F7" w:rsidP="005557F7">
            <w:pPr>
              <w:jc w:val="both"/>
              <w:rPr>
                <w:rFonts w:cs="SutonnyMJ"/>
              </w:rPr>
            </w:pPr>
            <w:r w:rsidRPr="00A65E9F">
              <w:t>Upazila</w:t>
            </w:r>
            <w:r w:rsidRPr="00A65E9F">
              <w:rPr>
                <w:rFonts w:cs="SutonnyMJ"/>
              </w:rPr>
              <w:t xml:space="preserve">: </w:t>
            </w:r>
            <w:r w:rsidRPr="00A65E9F">
              <w:t>...</w:t>
            </w:r>
            <w:r w:rsidRPr="00A65E9F">
              <w:rPr>
                <w:rFonts w:cs="SutonnyMJ"/>
              </w:rPr>
              <w:t xml:space="preserve">.......................... </w:t>
            </w:r>
            <w:r w:rsidRPr="00A65E9F">
              <w:t xml:space="preserve">District: </w:t>
            </w:r>
            <w:r w:rsidRPr="00A65E9F">
              <w:rPr>
                <w:rFonts w:cs="SutonnyMJ"/>
              </w:rPr>
              <w:t>..................................</w:t>
            </w:r>
          </w:p>
        </w:tc>
      </w:tr>
      <w:tr w:rsidR="005557F7" w:rsidRPr="00A65E9F" w:rsidTr="006F6DFD">
        <w:tc>
          <w:tcPr>
            <w:tcW w:w="3420" w:type="dxa"/>
          </w:tcPr>
          <w:p w:rsidR="005557F7" w:rsidRPr="00A65E9F" w:rsidRDefault="005557F7" w:rsidP="005557F7">
            <w:pPr>
              <w:jc w:val="both"/>
              <w:rPr>
                <w:rFonts w:cs="SutonnyMJ"/>
              </w:rPr>
            </w:pPr>
            <w:r w:rsidRPr="00A65E9F">
              <w:t>A4</w:t>
            </w:r>
            <w:r w:rsidRPr="00A65E9F">
              <w:rPr>
                <w:rFonts w:cs="SutonnyMJ"/>
              </w:rPr>
              <w:t xml:space="preserve">. </w:t>
            </w:r>
            <w:r w:rsidRPr="00A65E9F">
              <w:t>Main place of residence is in rural or urban area?</w:t>
            </w:r>
          </w:p>
        </w:tc>
        <w:tc>
          <w:tcPr>
            <w:tcW w:w="5670" w:type="dxa"/>
          </w:tcPr>
          <w:p w:rsidR="005557F7" w:rsidRPr="00A65E9F" w:rsidRDefault="005557F7" w:rsidP="005557F7">
            <w:pPr>
              <w:jc w:val="both"/>
              <w:rPr>
                <w:rFonts w:cs="SutonnyMJ"/>
              </w:rPr>
            </w:pPr>
            <w:r w:rsidRPr="00A65E9F">
              <w:rPr>
                <w:rFonts w:cs="Arial"/>
              </w:rPr>
              <w:t>1.</w:t>
            </w:r>
            <w:r w:rsidRPr="00A65E9F">
              <w:rPr>
                <w:rFonts w:cs="SutonnyMJ"/>
              </w:rPr>
              <w:t xml:space="preserve"> </w:t>
            </w:r>
            <w:r w:rsidRPr="00A65E9F">
              <w:t>Rural</w:t>
            </w:r>
            <w:r w:rsidRPr="00A65E9F">
              <w:rPr>
                <w:rFonts w:cs="SutonnyMJ"/>
              </w:rPr>
              <w:t xml:space="preserve">                                    </w:t>
            </w:r>
            <w:r w:rsidRPr="00A65E9F">
              <w:t>□</w:t>
            </w:r>
          </w:p>
          <w:p w:rsidR="005557F7" w:rsidRPr="00A65E9F" w:rsidRDefault="005557F7" w:rsidP="005557F7">
            <w:pPr>
              <w:jc w:val="both"/>
              <w:rPr>
                <w:rFonts w:cs="SutonnyMJ"/>
              </w:rPr>
            </w:pPr>
            <w:r w:rsidRPr="00A65E9F">
              <w:rPr>
                <w:rFonts w:cs="Arial"/>
              </w:rPr>
              <w:t>2.</w:t>
            </w:r>
            <w:r w:rsidRPr="00A65E9F">
              <w:rPr>
                <w:rFonts w:cs="SutonnyMJ"/>
              </w:rPr>
              <w:t xml:space="preserve"> </w:t>
            </w:r>
            <w:r w:rsidRPr="00A65E9F">
              <w:t xml:space="preserve">Urban  </w:t>
            </w:r>
            <w:r w:rsidRPr="00A65E9F">
              <w:rPr>
                <w:rFonts w:cs="SutonnyMJ"/>
              </w:rPr>
              <w:t xml:space="preserve">                                 </w:t>
            </w:r>
            <w:r w:rsidRPr="00A65E9F">
              <w:t>□</w:t>
            </w:r>
          </w:p>
          <w:p w:rsidR="005557F7" w:rsidRPr="00A65E9F" w:rsidRDefault="005557F7" w:rsidP="005557F7">
            <w:pPr>
              <w:jc w:val="both"/>
              <w:rPr>
                <w:rFonts w:cs="SutonnyMJ"/>
              </w:rPr>
            </w:pPr>
            <w:r w:rsidRPr="00A65E9F">
              <w:rPr>
                <w:rFonts w:cs="Arial"/>
              </w:rPr>
              <w:t>3.</w:t>
            </w:r>
            <w:r w:rsidRPr="00A65E9F">
              <w:rPr>
                <w:rFonts w:cs="SutonnyMJ"/>
              </w:rPr>
              <w:t xml:space="preserve">  </w:t>
            </w:r>
            <w:r w:rsidRPr="00A65E9F">
              <w:t xml:space="preserve">not specific      </w:t>
            </w:r>
            <w:r w:rsidRPr="00A65E9F">
              <w:rPr>
                <w:rFonts w:cs="SutonnyMJ"/>
              </w:rPr>
              <w:t xml:space="preserve">                 </w:t>
            </w:r>
            <w:r>
              <w:rPr>
                <w:rFonts w:cs="SutonnyMJ"/>
              </w:rPr>
              <w:t xml:space="preserve">  </w:t>
            </w:r>
            <w:r w:rsidRPr="00A65E9F">
              <w:t>□</w:t>
            </w:r>
          </w:p>
        </w:tc>
      </w:tr>
      <w:tr w:rsidR="005557F7" w:rsidRPr="00A65E9F" w:rsidTr="006F6DFD">
        <w:tc>
          <w:tcPr>
            <w:tcW w:w="3420" w:type="dxa"/>
          </w:tcPr>
          <w:p w:rsidR="005557F7" w:rsidRPr="00A65E9F" w:rsidRDefault="005557F7" w:rsidP="005557F7">
            <w:pPr>
              <w:spacing w:line="360" w:lineRule="auto"/>
              <w:jc w:val="both"/>
              <w:rPr>
                <w:rFonts w:cs="SutonnyMJ"/>
              </w:rPr>
            </w:pPr>
            <w:r w:rsidRPr="00A65E9F">
              <w:t>A5</w:t>
            </w:r>
            <w:r w:rsidRPr="00A65E9F">
              <w:rPr>
                <w:rFonts w:cs="SutonnyMJ"/>
              </w:rPr>
              <w:t xml:space="preserve">. </w:t>
            </w:r>
            <w:r w:rsidRPr="00A65E9F">
              <w:t xml:space="preserve">Age (in full years) </w:t>
            </w:r>
          </w:p>
        </w:tc>
        <w:tc>
          <w:tcPr>
            <w:tcW w:w="5670" w:type="dxa"/>
          </w:tcPr>
          <w:p w:rsidR="005557F7" w:rsidRPr="00A65E9F" w:rsidRDefault="005557F7" w:rsidP="005557F7">
            <w:pPr>
              <w:jc w:val="both"/>
              <w:rPr>
                <w:rFonts w:cs="SutonnyMJ"/>
              </w:rPr>
            </w:pPr>
          </w:p>
          <w:p w:rsidR="005557F7" w:rsidRPr="00A65E9F" w:rsidRDefault="005557F7" w:rsidP="005557F7">
            <w:pPr>
              <w:jc w:val="both"/>
              <w:rPr>
                <w:rFonts w:cs="SutonnyMJ"/>
              </w:rPr>
            </w:pPr>
            <w:r w:rsidRPr="00A65E9F">
              <w:t>……..Years</w:t>
            </w:r>
          </w:p>
        </w:tc>
      </w:tr>
      <w:tr w:rsidR="005557F7" w:rsidRPr="00A65E9F" w:rsidTr="006F6DFD">
        <w:tc>
          <w:tcPr>
            <w:tcW w:w="3420" w:type="dxa"/>
          </w:tcPr>
          <w:p w:rsidR="005557F7" w:rsidRPr="00A65E9F" w:rsidRDefault="005557F7" w:rsidP="005557F7">
            <w:pPr>
              <w:spacing w:line="360" w:lineRule="auto"/>
              <w:jc w:val="both"/>
              <w:rPr>
                <w:rFonts w:cs="SutonnyMJ"/>
              </w:rPr>
            </w:pPr>
            <w:r w:rsidRPr="00A65E9F">
              <w:t>A6</w:t>
            </w:r>
            <w:r w:rsidRPr="00A65E9F">
              <w:rPr>
                <w:rFonts w:cs="SutonnyMJ"/>
              </w:rPr>
              <w:t xml:space="preserve">. </w:t>
            </w:r>
            <w:r w:rsidRPr="00A65E9F">
              <w:t xml:space="preserve">Sex </w:t>
            </w:r>
          </w:p>
        </w:tc>
        <w:tc>
          <w:tcPr>
            <w:tcW w:w="5670" w:type="dxa"/>
          </w:tcPr>
          <w:p w:rsidR="005557F7" w:rsidRPr="00A65E9F" w:rsidRDefault="005557F7" w:rsidP="005557F7">
            <w:pPr>
              <w:jc w:val="both"/>
              <w:rPr>
                <w:rFonts w:cs="SutonnyMJ"/>
              </w:rPr>
            </w:pPr>
            <w:r w:rsidRPr="00A65E9F">
              <w:t>1</w:t>
            </w:r>
            <w:r w:rsidRPr="00A65E9F">
              <w:rPr>
                <w:rFonts w:cs="SutonnyMJ"/>
              </w:rPr>
              <w:t xml:space="preserve">. </w:t>
            </w:r>
            <w:r w:rsidRPr="00A65E9F">
              <w:t xml:space="preserve">Male       </w:t>
            </w:r>
            <w:r w:rsidRPr="00A65E9F">
              <w:rPr>
                <w:rFonts w:cs="SutonnyMJ"/>
              </w:rPr>
              <w:t xml:space="preserve">                              </w:t>
            </w:r>
            <w:r w:rsidRPr="00A65E9F">
              <w:t>□</w:t>
            </w:r>
          </w:p>
          <w:p w:rsidR="005557F7" w:rsidRPr="00A65E9F" w:rsidRDefault="005557F7" w:rsidP="005557F7">
            <w:pPr>
              <w:jc w:val="both"/>
              <w:rPr>
                <w:rFonts w:cs="SutonnyMJ"/>
              </w:rPr>
            </w:pPr>
            <w:r w:rsidRPr="00A65E9F">
              <w:t>2. Female</w:t>
            </w:r>
            <w:r w:rsidRPr="00A65E9F">
              <w:rPr>
                <w:rFonts w:cs="SutonnyMJ"/>
              </w:rPr>
              <w:t xml:space="preserve">                                 </w:t>
            </w:r>
            <w:r w:rsidRPr="00A65E9F">
              <w:t>□</w:t>
            </w:r>
          </w:p>
          <w:p w:rsidR="005557F7" w:rsidRPr="00A65E9F" w:rsidRDefault="005557F7" w:rsidP="005557F7">
            <w:pPr>
              <w:jc w:val="both"/>
              <w:rPr>
                <w:rFonts w:cs="SutonnyMJ"/>
              </w:rPr>
            </w:pPr>
            <w:r w:rsidRPr="00A65E9F">
              <w:t xml:space="preserve">3. Transgender            </w:t>
            </w:r>
            <w:r w:rsidRPr="00A65E9F">
              <w:rPr>
                <w:rFonts w:cs="SutonnyMJ"/>
              </w:rPr>
              <w:t xml:space="preserve">          </w:t>
            </w:r>
            <w:r>
              <w:rPr>
                <w:rFonts w:cs="SutonnyMJ"/>
              </w:rPr>
              <w:t xml:space="preserve"> </w:t>
            </w:r>
            <w:r w:rsidRPr="00A65E9F">
              <w:rPr>
                <w:rFonts w:cs="SutonnyMJ"/>
              </w:rPr>
              <w:t xml:space="preserve"> </w:t>
            </w:r>
            <w:r w:rsidRPr="00A65E9F">
              <w:t>□</w:t>
            </w:r>
          </w:p>
        </w:tc>
      </w:tr>
      <w:tr w:rsidR="005557F7" w:rsidRPr="00A65E9F" w:rsidTr="006F6DFD">
        <w:tc>
          <w:tcPr>
            <w:tcW w:w="3420" w:type="dxa"/>
          </w:tcPr>
          <w:p w:rsidR="005557F7" w:rsidRPr="00A65E9F" w:rsidRDefault="005557F7" w:rsidP="005557F7">
            <w:pPr>
              <w:spacing w:line="360" w:lineRule="auto"/>
              <w:jc w:val="both"/>
              <w:rPr>
                <w:rFonts w:cs="SutonnyMJ"/>
              </w:rPr>
            </w:pPr>
            <w:r w:rsidRPr="00A65E9F">
              <w:t>A7</w:t>
            </w:r>
            <w:r w:rsidRPr="00A65E9F">
              <w:rPr>
                <w:rFonts w:cs="SutonnyMJ"/>
              </w:rPr>
              <w:t xml:space="preserve">. </w:t>
            </w:r>
            <w:r w:rsidRPr="00A65E9F">
              <w:t xml:space="preserve">Religion </w:t>
            </w:r>
            <w:r w:rsidRPr="00A65E9F">
              <w:rPr>
                <w:rFonts w:cs="SutonnyMJ"/>
              </w:rPr>
              <w:t xml:space="preserve"> </w:t>
            </w:r>
            <w:r w:rsidRPr="00A65E9F">
              <w:rPr>
                <w:rFonts w:cs="SutonnyMJ"/>
              </w:rPr>
              <w:tab/>
            </w:r>
          </w:p>
          <w:p w:rsidR="005557F7" w:rsidRPr="00A65E9F" w:rsidRDefault="005557F7" w:rsidP="005557F7">
            <w:pPr>
              <w:spacing w:line="360" w:lineRule="auto"/>
              <w:jc w:val="both"/>
              <w:rPr>
                <w:rFonts w:cs="SutonnyMJ"/>
              </w:rPr>
            </w:pPr>
          </w:p>
        </w:tc>
        <w:tc>
          <w:tcPr>
            <w:tcW w:w="5670" w:type="dxa"/>
          </w:tcPr>
          <w:p w:rsidR="005557F7" w:rsidRPr="00A65E9F" w:rsidRDefault="005557F7" w:rsidP="005557F7">
            <w:pPr>
              <w:jc w:val="both"/>
              <w:rPr>
                <w:rFonts w:cs="SutonnyMJ"/>
              </w:rPr>
            </w:pPr>
            <w:r w:rsidRPr="00A65E9F">
              <w:t xml:space="preserve">1. Islam </w:t>
            </w:r>
            <w:r w:rsidRPr="00A65E9F">
              <w:rPr>
                <w:rFonts w:cs="SutonnyMJ"/>
              </w:rPr>
              <w:t xml:space="preserve">                                   </w:t>
            </w:r>
            <w:r>
              <w:rPr>
                <w:rFonts w:cs="SutonnyMJ"/>
              </w:rPr>
              <w:t xml:space="preserve"> </w:t>
            </w:r>
            <w:r w:rsidRPr="00A65E9F">
              <w:t>□</w:t>
            </w:r>
          </w:p>
          <w:p w:rsidR="005557F7" w:rsidRPr="00A65E9F" w:rsidRDefault="005557F7" w:rsidP="005557F7">
            <w:pPr>
              <w:jc w:val="both"/>
              <w:rPr>
                <w:rFonts w:cs="SutonnyMJ"/>
              </w:rPr>
            </w:pPr>
            <w:r w:rsidRPr="00A65E9F">
              <w:t>2. Hinduism</w:t>
            </w:r>
            <w:r w:rsidRPr="00A65E9F">
              <w:rPr>
                <w:rFonts w:cs="SutonnyMJ"/>
              </w:rPr>
              <w:t xml:space="preserve">                              </w:t>
            </w:r>
            <w:r w:rsidRPr="00A65E9F">
              <w:t>□</w:t>
            </w:r>
          </w:p>
          <w:p w:rsidR="005557F7" w:rsidRPr="00A65E9F" w:rsidRDefault="005557F7" w:rsidP="005557F7">
            <w:pPr>
              <w:jc w:val="both"/>
              <w:rPr>
                <w:rFonts w:cs="SutonnyMJ"/>
              </w:rPr>
            </w:pPr>
            <w:r w:rsidRPr="00A65E9F">
              <w:t>3. Buddhism</w:t>
            </w:r>
            <w:r w:rsidRPr="00A65E9F">
              <w:rPr>
                <w:rFonts w:cs="SutonnyMJ"/>
              </w:rPr>
              <w:t xml:space="preserve">                             </w:t>
            </w:r>
            <w:r w:rsidRPr="00A65E9F">
              <w:t>□</w:t>
            </w:r>
          </w:p>
          <w:p w:rsidR="005557F7" w:rsidRPr="00A65E9F" w:rsidRDefault="005557F7" w:rsidP="005557F7">
            <w:pPr>
              <w:jc w:val="both"/>
              <w:rPr>
                <w:rFonts w:cs="SutonnyMJ"/>
              </w:rPr>
            </w:pPr>
            <w:r w:rsidRPr="00A65E9F">
              <w:t>4. Christianity</w:t>
            </w:r>
            <w:r w:rsidRPr="00A65E9F">
              <w:rPr>
                <w:rFonts w:cs="SutonnyMJ"/>
              </w:rPr>
              <w:t xml:space="preserve">                           </w:t>
            </w:r>
            <w:r w:rsidRPr="00A65E9F">
              <w:t>□</w:t>
            </w:r>
          </w:p>
          <w:p w:rsidR="005557F7" w:rsidRPr="00A65E9F" w:rsidRDefault="005557F7" w:rsidP="005557F7">
            <w:pPr>
              <w:jc w:val="both"/>
              <w:rPr>
                <w:rFonts w:cs="SutonnyMJ"/>
              </w:rPr>
            </w:pPr>
            <w:r w:rsidRPr="00A65E9F">
              <w:t>5</w:t>
            </w:r>
            <w:r w:rsidRPr="00A65E9F">
              <w:rPr>
                <w:rFonts w:cs="SutonnyMJ"/>
              </w:rPr>
              <w:t xml:space="preserve">. </w:t>
            </w:r>
            <w:r w:rsidRPr="00A65E9F">
              <w:t>Other (Specify)</w:t>
            </w:r>
            <w:r w:rsidRPr="00A65E9F">
              <w:rPr>
                <w:rFonts w:cs="SutonnyMJ"/>
              </w:rPr>
              <w:t>.............................</w:t>
            </w:r>
          </w:p>
        </w:tc>
      </w:tr>
      <w:tr w:rsidR="005557F7" w:rsidRPr="00A65E9F" w:rsidTr="006F6DFD">
        <w:tc>
          <w:tcPr>
            <w:tcW w:w="3420" w:type="dxa"/>
          </w:tcPr>
          <w:p w:rsidR="005557F7" w:rsidRPr="00A65E9F" w:rsidRDefault="005557F7" w:rsidP="005557F7">
            <w:pPr>
              <w:spacing w:line="360" w:lineRule="auto"/>
              <w:jc w:val="both"/>
              <w:rPr>
                <w:rFonts w:cs="SutonnyMJ"/>
              </w:rPr>
            </w:pPr>
            <w:r w:rsidRPr="00A65E9F">
              <w:t>A8</w:t>
            </w:r>
            <w:r w:rsidRPr="00A65E9F">
              <w:rPr>
                <w:rFonts w:cs="SutonnyMJ"/>
              </w:rPr>
              <w:t xml:space="preserve">. </w:t>
            </w:r>
            <w:r w:rsidRPr="00A65E9F">
              <w:t>Ethnicity</w:t>
            </w:r>
          </w:p>
        </w:tc>
        <w:tc>
          <w:tcPr>
            <w:tcW w:w="5670" w:type="dxa"/>
          </w:tcPr>
          <w:p w:rsidR="005557F7" w:rsidRPr="00A65E9F" w:rsidRDefault="005557F7" w:rsidP="005557F7">
            <w:pPr>
              <w:jc w:val="both"/>
              <w:rPr>
                <w:rFonts w:cs="SutonnyMJ"/>
              </w:rPr>
            </w:pPr>
            <w:r w:rsidRPr="00A65E9F">
              <w:t>1. Bengali</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5557F7">
            <w:pPr>
              <w:jc w:val="both"/>
              <w:rPr>
                <w:rFonts w:cs="SutonnyMJ"/>
              </w:rPr>
            </w:pPr>
            <w:r w:rsidRPr="00A65E9F">
              <w:t>2</w:t>
            </w:r>
            <w:r w:rsidRPr="00A65E9F">
              <w:rPr>
                <w:rFonts w:cs="SutonnyMJ"/>
              </w:rPr>
              <w:t xml:space="preserve">.  </w:t>
            </w:r>
            <w:r w:rsidRPr="00A65E9F">
              <w:t>Et</w:t>
            </w:r>
            <w:r>
              <w:t>hnic community (</w:t>
            </w:r>
            <w:r w:rsidRPr="00A65E9F">
              <w:t>mention name</w:t>
            </w:r>
            <w:r>
              <w:t>)</w:t>
            </w:r>
            <w:r w:rsidRPr="00A65E9F">
              <w:rPr>
                <w:rFonts w:cs="SutonnyMJ"/>
              </w:rPr>
              <w:t xml:space="preserve">     </w:t>
            </w:r>
            <w:r>
              <w:rPr>
                <w:rFonts w:cs="SutonnyMJ"/>
              </w:rPr>
              <w:t xml:space="preserve"> </w:t>
            </w:r>
            <w:r w:rsidRPr="00A65E9F">
              <w:rPr>
                <w:rFonts w:cs="SutonnyMJ"/>
              </w:rPr>
              <w:t xml:space="preserve"> </w:t>
            </w:r>
            <w:r w:rsidRPr="00A65E9F">
              <w:t>□</w:t>
            </w:r>
            <w:r w:rsidRPr="00A65E9F">
              <w:rPr>
                <w:rFonts w:cs="SutonnyMJ"/>
              </w:rPr>
              <w:t>.....................</w:t>
            </w:r>
          </w:p>
        </w:tc>
      </w:tr>
      <w:tr w:rsidR="005557F7" w:rsidRPr="00A65E9F" w:rsidTr="006F6DFD">
        <w:trPr>
          <w:trHeight w:val="764"/>
        </w:trPr>
        <w:tc>
          <w:tcPr>
            <w:tcW w:w="3420" w:type="dxa"/>
          </w:tcPr>
          <w:p w:rsidR="005557F7" w:rsidRPr="00A65E9F" w:rsidRDefault="005557F7" w:rsidP="005557F7">
            <w:pPr>
              <w:spacing w:line="240" w:lineRule="atLeast"/>
              <w:jc w:val="both"/>
              <w:rPr>
                <w:rFonts w:cs="SutonnyMJ"/>
              </w:rPr>
            </w:pPr>
            <w:r w:rsidRPr="00A65E9F">
              <w:t>A9</w:t>
            </w:r>
            <w:r w:rsidRPr="00A65E9F">
              <w:rPr>
                <w:rFonts w:cs="SutonnyMJ"/>
              </w:rPr>
              <w:t xml:space="preserve">. </w:t>
            </w:r>
            <w:r w:rsidRPr="00A65E9F">
              <w:t>Education, highest class passed or degree obtained</w:t>
            </w:r>
          </w:p>
          <w:p w:rsidR="005557F7" w:rsidRPr="00A65E9F" w:rsidRDefault="005557F7" w:rsidP="005557F7">
            <w:pPr>
              <w:spacing w:line="360" w:lineRule="auto"/>
              <w:jc w:val="both"/>
              <w:rPr>
                <w:rFonts w:cs="SutonnyMJ"/>
              </w:rPr>
            </w:pPr>
          </w:p>
        </w:tc>
        <w:tc>
          <w:tcPr>
            <w:tcW w:w="5670" w:type="dxa"/>
          </w:tcPr>
          <w:p w:rsidR="005557F7" w:rsidRPr="00A65E9F" w:rsidRDefault="005557F7" w:rsidP="005557F7">
            <w:pPr>
              <w:jc w:val="both"/>
              <w:rPr>
                <w:rFonts w:cs="SutonnyMJ"/>
              </w:rPr>
            </w:pPr>
            <w:r w:rsidRPr="00A65E9F">
              <w:t xml:space="preserve">□Illiterate □Can Sign □Primary □ class 6-10 □ SSC □ HSC □ Graduate □ Post Graduate </w:t>
            </w:r>
          </w:p>
        </w:tc>
      </w:tr>
      <w:tr w:rsidR="005557F7" w:rsidRPr="00A65E9F" w:rsidTr="006F6DFD">
        <w:tc>
          <w:tcPr>
            <w:tcW w:w="3420" w:type="dxa"/>
          </w:tcPr>
          <w:p w:rsidR="005557F7" w:rsidRPr="00A65E9F" w:rsidRDefault="005557F7" w:rsidP="005557F7">
            <w:pPr>
              <w:spacing w:line="360" w:lineRule="auto"/>
              <w:jc w:val="both"/>
              <w:rPr>
                <w:rFonts w:cs="SutonnyMJ"/>
              </w:rPr>
            </w:pPr>
            <w:r w:rsidRPr="00A65E9F">
              <w:t>A10</w:t>
            </w:r>
            <w:r w:rsidRPr="00A65E9F">
              <w:rPr>
                <w:rFonts w:cs="SutonnyMJ"/>
              </w:rPr>
              <w:t xml:space="preserve">. </w:t>
            </w:r>
            <w:r w:rsidRPr="00A65E9F">
              <w:t>Marital Status</w:t>
            </w:r>
          </w:p>
        </w:tc>
        <w:tc>
          <w:tcPr>
            <w:tcW w:w="5670" w:type="dxa"/>
          </w:tcPr>
          <w:p w:rsidR="005557F7" w:rsidRPr="00A65E9F" w:rsidRDefault="005557F7" w:rsidP="005557F7">
            <w:pPr>
              <w:rPr>
                <w:rFonts w:cs="SutonnyMJ"/>
              </w:rPr>
            </w:pPr>
            <w:r w:rsidRPr="00A65E9F">
              <w:t>1. Unmarried</w:t>
            </w:r>
            <w:r w:rsidRPr="00A65E9F">
              <w:rPr>
                <w:rFonts w:cs="SutonnyMJ"/>
              </w:rPr>
              <w:t xml:space="preserve">                                  </w:t>
            </w:r>
            <w:r w:rsidRPr="00A65E9F">
              <w:t>□</w:t>
            </w:r>
          </w:p>
          <w:p w:rsidR="005557F7" w:rsidRPr="00A65E9F" w:rsidRDefault="005557F7" w:rsidP="005557F7">
            <w:pPr>
              <w:rPr>
                <w:rFonts w:cs="SutonnyMJ"/>
              </w:rPr>
            </w:pPr>
            <w:r w:rsidRPr="00A65E9F">
              <w:t>2.</w:t>
            </w:r>
            <w:r w:rsidRPr="00A65E9F">
              <w:rPr>
                <w:rFonts w:cs="SutonnyMJ"/>
              </w:rPr>
              <w:t xml:space="preserve"> </w:t>
            </w:r>
            <w:r w:rsidRPr="00A65E9F">
              <w:t>Married</w:t>
            </w:r>
            <w:r w:rsidRPr="00A65E9F">
              <w:rPr>
                <w:rFonts w:cs="SutonnyMJ"/>
              </w:rPr>
              <w:t xml:space="preserve">                                       </w:t>
            </w:r>
            <w:r w:rsidRPr="00A65E9F">
              <w:t>□</w:t>
            </w:r>
          </w:p>
          <w:p w:rsidR="005557F7" w:rsidRPr="00A65E9F" w:rsidRDefault="005557F7" w:rsidP="005557F7">
            <w:pPr>
              <w:rPr>
                <w:rFonts w:cs="SutonnyMJ"/>
              </w:rPr>
            </w:pPr>
            <w:r w:rsidRPr="00A65E9F">
              <w:t xml:space="preserve">3. </w:t>
            </w:r>
            <w:r w:rsidRPr="00A65E9F">
              <w:rPr>
                <w:rFonts w:cs="SutonnyMJ"/>
              </w:rPr>
              <w:t xml:space="preserve"> </w:t>
            </w:r>
            <w:r w:rsidRPr="00A65E9F">
              <w:t>Divorced</w:t>
            </w:r>
            <w:r w:rsidRPr="00A65E9F">
              <w:rPr>
                <w:rFonts w:cs="SutonnyMJ"/>
              </w:rPr>
              <w:t xml:space="preserve">                                    </w:t>
            </w:r>
            <w:r w:rsidRPr="00A65E9F">
              <w:t>□</w:t>
            </w:r>
          </w:p>
          <w:p w:rsidR="005557F7" w:rsidRPr="00A65E9F" w:rsidRDefault="005557F7" w:rsidP="005557F7">
            <w:pPr>
              <w:rPr>
                <w:rFonts w:cs="SutonnyMJ"/>
              </w:rPr>
            </w:pPr>
            <w:r w:rsidRPr="00A65E9F">
              <w:t>4. Widow/Widower</w:t>
            </w:r>
            <w:r w:rsidRPr="00A65E9F">
              <w:rPr>
                <w:rFonts w:cs="SutonnyMJ"/>
              </w:rPr>
              <w:t xml:space="preserve">                   </w:t>
            </w:r>
            <w:r>
              <w:rPr>
                <w:rFonts w:cs="SutonnyMJ"/>
              </w:rPr>
              <w:t xml:space="preserve">   </w:t>
            </w:r>
            <w:r w:rsidRPr="00A65E9F">
              <w:t>□</w:t>
            </w:r>
          </w:p>
          <w:p w:rsidR="005557F7" w:rsidRPr="00A65E9F" w:rsidRDefault="005557F7" w:rsidP="005557F7">
            <w:pPr>
              <w:rPr>
                <w:rFonts w:cs="SutonnyMJ"/>
              </w:rPr>
            </w:pPr>
            <w:r w:rsidRPr="00A65E9F">
              <w:t>5</w:t>
            </w:r>
            <w:r w:rsidRPr="00A65E9F">
              <w:rPr>
                <w:rFonts w:cs="SutonnyMJ"/>
              </w:rPr>
              <w:t xml:space="preserve">. </w:t>
            </w:r>
            <w:r w:rsidRPr="00A65E9F">
              <w:t>Separated</w:t>
            </w:r>
            <w:r w:rsidRPr="00A65E9F">
              <w:rPr>
                <w:rFonts w:cs="SutonnyMJ"/>
              </w:rPr>
              <w:t xml:space="preserve">                                   </w:t>
            </w:r>
            <w:r w:rsidRPr="00A65E9F">
              <w:t>□</w:t>
            </w:r>
          </w:p>
        </w:tc>
      </w:tr>
      <w:tr w:rsidR="005557F7" w:rsidRPr="00A65E9F" w:rsidTr="006F6DFD">
        <w:tc>
          <w:tcPr>
            <w:tcW w:w="3420" w:type="dxa"/>
          </w:tcPr>
          <w:p w:rsidR="005557F7" w:rsidRPr="00A65E9F" w:rsidRDefault="005557F7" w:rsidP="005557F7">
            <w:pPr>
              <w:spacing w:line="240" w:lineRule="atLeast"/>
              <w:jc w:val="both"/>
            </w:pPr>
            <w:r w:rsidRPr="00A65E9F">
              <w:t>A11</w:t>
            </w:r>
            <w:r w:rsidRPr="00A65E9F">
              <w:rPr>
                <w:rFonts w:cs="SutonnyMJ"/>
              </w:rPr>
              <w:t xml:space="preserve">. </w:t>
            </w:r>
            <w:r w:rsidRPr="00A65E9F">
              <w:t>What is your current occupation?</w:t>
            </w:r>
          </w:p>
        </w:tc>
        <w:tc>
          <w:tcPr>
            <w:tcW w:w="5670" w:type="dxa"/>
          </w:tcPr>
          <w:p w:rsidR="005557F7" w:rsidRPr="00A65E9F" w:rsidRDefault="005557F7" w:rsidP="00B23508">
            <w:pPr>
              <w:numPr>
                <w:ilvl w:val="0"/>
                <w:numId w:val="70"/>
              </w:numPr>
              <w:ind w:left="504"/>
              <w:contextualSpacing/>
              <w:jc w:val="both"/>
            </w:pPr>
            <w:r w:rsidRPr="00A65E9F">
              <w:t>Agriculture (own land), sharecropper, or mortgaged land</w:t>
            </w:r>
            <w:r w:rsidRPr="00A65E9F">
              <w:rPr>
                <w:rFonts w:cs="SutonnyMJ"/>
              </w:rPr>
              <w:t xml:space="preserve">                                       </w:t>
            </w:r>
            <w:r>
              <w:rPr>
                <w:rFonts w:cs="SutonnyMJ"/>
              </w:rPr>
              <w:t xml:space="preserve">       </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Agricultural day labourer</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Non-agricultural day labourer</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Pulling rickshaw/van</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 xml:space="preserve">Cottage industry or self-employment   □ </w:t>
            </w:r>
            <w:r w:rsidRPr="00A65E9F">
              <w:rPr>
                <w:rFonts w:cs="SutonnyMJ"/>
              </w:rPr>
              <w:t xml:space="preserve">                                                                               </w:t>
            </w:r>
          </w:p>
          <w:p w:rsidR="005557F7" w:rsidRPr="00A65E9F" w:rsidRDefault="005557F7" w:rsidP="00B23508">
            <w:pPr>
              <w:numPr>
                <w:ilvl w:val="0"/>
                <w:numId w:val="70"/>
              </w:numPr>
              <w:ind w:left="504"/>
              <w:contextualSpacing/>
              <w:jc w:val="both"/>
            </w:pPr>
            <w:r w:rsidRPr="00A65E9F">
              <w:t>Labourer in mechanized transport</w:t>
            </w:r>
            <w:r w:rsidRPr="00A65E9F">
              <w:rPr>
                <w:rFonts w:cs="SutonnyMJ"/>
              </w:rPr>
              <w:t xml:space="preserve">     </w:t>
            </w:r>
            <w:r>
              <w:rPr>
                <w:rFonts w:cs="SutonnyMJ"/>
              </w:rPr>
              <w:t xml:space="preserve"> </w:t>
            </w:r>
            <w:r w:rsidRPr="00A65E9F">
              <w:rPr>
                <w:rFonts w:cs="SutonnyMJ"/>
              </w:rPr>
              <w:t xml:space="preserve">  </w:t>
            </w:r>
            <w:r w:rsidRPr="00A65E9F">
              <w:t>□</w:t>
            </w:r>
            <w:r w:rsidRPr="00A65E9F">
              <w:rPr>
                <w:rFonts w:cs="SutonnyMJ"/>
              </w:rPr>
              <w:t xml:space="preserve">                                 </w:t>
            </w:r>
          </w:p>
          <w:p w:rsidR="005557F7" w:rsidRPr="00A65E9F" w:rsidRDefault="005557F7" w:rsidP="00B23508">
            <w:pPr>
              <w:numPr>
                <w:ilvl w:val="0"/>
                <w:numId w:val="70"/>
              </w:numPr>
              <w:ind w:left="504"/>
              <w:contextualSpacing/>
              <w:jc w:val="both"/>
            </w:pPr>
            <w:r w:rsidRPr="00A65E9F">
              <w:t>Small trade – tea stall, hawker etc.</w:t>
            </w:r>
            <w:r w:rsidRPr="00A65E9F">
              <w:rPr>
                <w:rFonts w:cs="SutonnyMJ"/>
              </w:rPr>
              <w:t xml:space="preserve">     </w:t>
            </w:r>
            <w:r>
              <w:rPr>
                <w:rFonts w:cs="SutonnyMJ"/>
              </w:rPr>
              <w:t xml:space="preserve"> </w:t>
            </w:r>
            <w:r w:rsidRPr="00A65E9F">
              <w:rPr>
                <w:rFonts w:cs="SutonnyMJ"/>
              </w:rPr>
              <w:t xml:space="preserve"> </w:t>
            </w:r>
            <w:r w:rsidRPr="00A65E9F">
              <w:t>□</w:t>
            </w:r>
            <w:r w:rsidRPr="00A65E9F">
              <w:rPr>
                <w:rFonts w:cs="SutonnyMJ"/>
              </w:rPr>
              <w:t xml:space="preserve">                                                  </w:t>
            </w:r>
          </w:p>
          <w:p w:rsidR="005557F7" w:rsidRPr="00A65E9F" w:rsidRDefault="005557F7" w:rsidP="00B23508">
            <w:pPr>
              <w:numPr>
                <w:ilvl w:val="0"/>
                <w:numId w:val="70"/>
              </w:numPr>
              <w:ind w:left="504"/>
              <w:contextualSpacing/>
              <w:jc w:val="both"/>
            </w:pPr>
            <w:r w:rsidRPr="00A65E9F">
              <w:t>Medium or large business</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Skilled worker – carpenter, construction, weaving, work in garage etc.</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 xml:space="preserve">Household work – care taker, cook, maid- servant etc.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 xml:space="preserve">Housewife          </w:t>
            </w:r>
            <w:r w:rsidRPr="00A65E9F">
              <w:rPr>
                <w:rFonts w:cs="SutonnyMJ"/>
              </w:rPr>
              <w:t xml:space="preserve">                           </w:t>
            </w:r>
            <w:r>
              <w:rPr>
                <w:rFonts w:cs="SutonnyMJ"/>
              </w:rPr>
              <w:t xml:space="preserve">     </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Student</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Unemployed</w:t>
            </w:r>
            <w:r w:rsidRPr="00A65E9F">
              <w:rPr>
                <w:rFonts w:cs="SutonnyMJ"/>
              </w:rPr>
              <w:t xml:space="preserve">                                   </w:t>
            </w:r>
            <w:r>
              <w:rPr>
                <w:rFonts w:cs="SutonnyMJ"/>
              </w:rPr>
              <w:t xml:space="preserve">      </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70"/>
              </w:numPr>
              <w:ind w:left="504"/>
              <w:contextualSpacing/>
              <w:jc w:val="both"/>
            </w:pPr>
            <w:r w:rsidRPr="00A65E9F">
              <w:t>Government/non-government service</w:t>
            </w:r>
            <w:r w:rsidRPr="00A65E9F">
              <w:rPr>
                <w:rFonts w:cs="SutonnyMJ"/>
              </w:rPr>
              <w:t xml:space="preserve">  </w:t>
            </w:r>
            <w:r w:rsidRPr="00A65E9F">
              <w:t>□</w:t>
            </w:r>
            <w:r w:rsidRPr="00A65E9F">
              <w:rPr>
                <w:rFonts w:cs="SutonnyMJ"/>
              </w:rPr>
              <w:t xml:space="preserve">                                                 </w:t>
            </w:r>
          </w:p>
          <w:p w:rsidR="005557F7" w:rsidRPr="00A65E9F" w:rsidRDefault="005557F7" w:rsidP="00B23508">
            <w:pPr>
              <w:numPr>
                <w:ilvl w:val="0"/>
                <w:numId w:val="70"/>
              </w:numPr>
              <w:ind w:left="504"/>
              <w:contextualSpacing/>
              <w:jc w:val="both"/>
            </w:pPr>
            <w:r w:rsidRPr="00A65E9F">
              <w:t>Other-specify</w:t>
            </w:r>
            <w:r w:rsidRPr="00A65E9F">
              <w:rPr>
                <w:rFonts w:cs="SutonnyMJ"/>
              </w:rPr>
              <w:t>........................</w:t>
            </w:r>
          </w:p>
        </w:tc>
      </w:tr>
      <w:tr w:rsidR="005557F7" w:rsidRPr="00A65E9F" w:rsidTr="006F6DFD">
        <w:tc>
          <w:tcPr>
            <w:tcW w:w="9090" w:type="dxa"/>
            <w:gridSpan w:val="2"/>
          </w:tcPr>
          <w:p w:rsidR="005557F7" w:rsidRPr="00A65E9F" w:rsidRDefault="005557F7" w:rsidP="005557F7">
            <w:pPr>
              <w:spacing w:line="240" w:lineRule="atLeast"/>
              <w:jc w:val="both"/>
              <w:rPr>
                <w:b/>
              </w:rPr>
            </w:pPr>
            <w:r w:rsidRPr="00A65E9F">
              <w:rPr>
                <w:b/>
              </w:rPr>
              <w:t xml:space="preserve">B. Household Information </w:t>
            </w:r>
          </w:p>
        </w:tc>
      </w:tr>
      <w:tr w:rsidR="005557F7" w:rsidRPr="00A65E9F" w:rsidTr="006F6DFD">
        <w:tc>
          <w:tcPr>
            <w:tcW w:w="9090" w:type="dxa"/>
            <w:gridSpan w:val="2"/>
          </w:tcPr>
          <w:p w:rsidR="005557F7" w:rsidRPr="00A65E9F" w:rsidRDefault="005557F7" w:rsidP="005557F7">
            <w:pPr>
              <w:jc w:val="both"/>
              <w:rPr>
                <w:rFonts w:cs="Arial"/>
                <w:b/>
              </w:rPr>
            </w:pPr>
            <w:r w:rsidRPr="00A65E9F">
              <w:rPr>
                <w:rFonts w:cs="Arial"/>
                <w:b/>
              </w:rPr>
              <w:t>Information on housing</w:t>
            </w:r>
          </w:p>
        </w:tc>
      </w:tr>
      <w:tr w:rsidR="005557F7" w:rsidRPr="00A65E9F" w:rsidTr="006F6DFD">
        <w:tc>
          <w:tcPr>
            <w:tcW w:w="3420" w:type="dxa"/>
          </w:tcPr>
          <w:p w:rsidR="005557F7" w:rsidRPr="00A65E9F" w:rsidRDefault="005557F7" w:rsidP="00B23508">
            <w:pPr>
              <w:numPr>
                <w:ilvl w:val="0"/>
                <w:numId w:val="67"/>
              </w:numPr>
              <w:spacing w:line="240" w:lineRule="atLeast"/>
              <w:contextualSpacing/>
              <w:jc w:val="both"/>
              <w:rPr>
                <w:rFonts w:cs="SutonnyMJ"/>
                <w:b/>
              </w:rPr>
            </w:pPr>
            <w:r w:rsidRPr="00A65E9F">
              <w:t>Ownership of the household</w:t>
            </w:r>
          </w:p>
        </w:tc>
        <w:tc>
          <w:tcPr>
            <w:tcW w:w="5670" w:type="dxa"/>
          </w:tcPr>
          <w:p w:rsidR="005557F7" w:rsidRPr="00A65E9F" w:rsidRDefault="005557F7" w:rsidP="00B23508">
            <w:pPr>
              <w:numPr>
                <w:ilvl w:val="0"/>
                <w:numId w:val="68"/>
              </w:numPr>
              <w:spacing w:line="240" w:lineRule="atLeast"/>
              <w:contextualSpacing/>
              <w:rPr>
                <w:rFonts w:cs="SutonnyMJ"/>
              </w:rPr>
            </w:pPr>
            <w:r w:rsidRPr="00A65E9F">
              <w:t>House on own land</w:t>
            </w:r>
            <w:r w:rsidRPr="00A65E9F">
              <w:rPr>
                <w:rFonts w:cs="SutonnyMJ"/>
              </w:rPr>
              <w:t xml:space="preserve">                    </w:t>
            </w:r>
            <w:r>
              <w:rPr>
                <w:rFonts w:cs="SutonnyMJ"/>
              </w:rPr>
              <w:t xml:space="preserve">   </w:t>
            </w:r>
            <w:r w:rsidRPr="00A65E9F">
              <w:rPr>
                <w:rFonts w:cs="SutonnyMJ"/>
              </w:rPr>
              <w:t xml:space="preserve">     </w:t>
            </w:r>
            <w:r w:rsidRPr="00A65E9F">
              <w:t>□</w:t>
            </w:r>
          </w:p>
          <w:p w:rsidR="005557F7" w:rsidRPr="009E0F0E" w:rsidRDefault="005557F7" w:rsidP="00B23508">
            <w:pPr>
              <w:numPr>
                <w:ilvl w:val="0"/>
                <w:numId w:val="68"/>
              </w:numPr>
              <w:spacing w:line="240" w:lineRule="atLeast"/>
              <w:contextualSpacing/>
              <w:rPr>
                <w:rFonts w:cs="SutonnyMJ"/>
              </w:rPr>
            </w:pPr>
            <w:r w:rsidRPr="00A65E9F">
              <w:t>Own house on other’s land – relative, neighbour, friend</w:t>
            </w:r>
          </w:p>
          <w:p w:rsidR="005557F7" w:rsidRPr="00A65E9F" w:rsidRDefault="005557F7" w:rsidP="005557F7">
            <w:pPr>
              <w:spacing w:line="240" w:lineRule="atLeast"/>
              <w:ind w:left="360"/>
              <w:contextualSpacing/>
              <w:rPr>
                <w:rFonts w:cs="SutonnyMJ"/>
              </w:rPr>
            </w:pPr>
            <w:r>
              <w:t xml:space="preserve">                                                               </w:t>
            </w:r>
            <w:r w:rsidRPr="00A65E9F">
              <w:t>□</w:t>
            </w:r>
            <w:r>
              <w:t xml:space="preserve">                     </w:t>
            </w:r>
            <w:r w:rsidRPr="00A65E9F">
              <w:t xml:space="preserve">                      </w:t>
            </w:r>
            <w:r w:rsidRPr="00A65E9F">
              <w:rPr>
                <w:rFonts w:cs="SutonnyMJ"/>
              </w:rPr>
              <w:t xml:space="preserve">          </w:t>
            </w:r>
          </w:p>
          <w:p w:rsidR="005557F7" w:rsidRPr="009E0F0E" w:rsidRDefault="005557F7" w:rsidP="00B23508">
            <w:pPr>
              <w:numPr>
                <w:ilvl w:val="0"/>
                <w:numId w:val="68"/>
              </w:numPr>
              <w:spacing w:line="240" w:lineRule="atLeast"/>
              <w:contextualSpacing/>
              <w:rPr>
                <w:rFonts w:cs="SutonnyMJ"/>
              </w:rPr>
            </w:pPr>
            <w:r w:rsidRPr="00A65E9F">
              <w:t>House on khas/go</w:t>
            </w:r>
            <w:r>
              <w:t xml:space="preserve">vt. land or on embankment </w:t>
            </w:r>
          </w:p>
          <w:p w:rsidR="005557F7" w:rsidRPr="00A65E9F" w:rsidRDefault="005557F7" w:rsidP="005557F7">
            <w:pPr>
              <w:spacing w:line="240" w:lineRule="atLeast"/>
              <w:ind w:left="360"/>
              <w:contextualSpacing/>
              <w:rPr>
                <w:rFonts w:cs="SutonnyMJ"/>
              </w:rPr>
            </w:pPr>
            <w:r>
              <w:t xml:space="preserve">                                                               </w:t>
            </w:r>
            <w:r w:rsidRPr="00A65E9F">
              <w:t>□</w:t>
            </w:r>
            <w:r>
              <w:t xml:space="preserve">                                                 </w:t>
            </w:r>
            <w:r w:rsidRPr="00A65E9F">
              <w:t xml:space="preserve">              </w:t>
            </w:r>
            <w:r w:rsidRPr="00A65E9F">
              <w:rPr>
                <w:rFonts w:cs="SutonnyMJ"/>
              </w:rPr>
              <w:t xml:space="preserve">                    </w:t>
            </w:r>
            <w:r>
              <w:rPr>
                <w:rFonts w:cs="SutonnyMJ"/>
              </w:rPr>
              <w:t xml:space="preserve">                        </w:t>
            </w:r>
          </w:p>
          <w:p w:rsidR="005557F7" w:rsidRPr="00A65E9F" w:rsidRDefault="005557F7" w:rsidP="00B23508">
            <w:pPr>
              <w:numPr>
                <w:ilvl w:val="0"/>
                <w:numId w:val="68"/>
              </w:numPr>
              <w:spacing w:line="240" w:lineRule="atLeast"/>
              <w:contextualSpacing/>
              <w:rPr>
                <w:rFonts w:cs="SutonnyMJ"/>
              </w:rPr>
            </w:pPr>
            <w:r w:rsidRPr="00A65E9F">
              <w:t>Other’s house allowed to stay</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68"/>
              </w:numPr>
              <w:spacing w:line="240" w:lineRule="atLeast"/>
              <w:contextualSpacing/>
              <w:rPr>
                <w:rFonts w:cs="SutonnyMJ"/>
              </w:rPr>
            </w:pPr>
            <w:r w:rsidRPr="00A65E9F">
              <w:t xml:space="preserve">Rental house              </w:t>
            </w:r>
            <w:r w:rsidRPr="00A65E9F">
              <w:rPr>
                <w:rFonts w:cs="SutonnyMJ"/>
              </w:rPr>
              <w:t xml:space="preserve">                      </w:t>
            </w:r>
            <w:r>
              <w:rPr>
                <w:rFonts w:cs="SutonnyMJ"/>
              </w:rPr>
              <w:t xml:space="preserve">   </w:t>
            </w:r>
            <w:r w:rsidRPr="00A65E9F">
              <w:t>□</w:t>
            </w:r>
          </w:p>
          <w:p w:rsidR="005557F7" w:rsidRPr="00A65E9F" w:rsidRDefault="005557F7" w:rsidP="00B23508">
            <w:pPr>
              <w:numPr>
                <w:ilvl w:val="0"/>
                <w:numId w:val="68"/>
              </w:numPr>
              <w:spacing w:line="240" w:lineRule="atLeast"/>
              <w:contextualSpacing/>
              <w:rPr>
                <w:rFonts w:cs="SutonnyMJ"/>
              </w:rPr>
            </w:pPr>
            <w:r>
              <w:t>Slum</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68"/>
              </w:numPr>
              <w:spacing w:line="240" w:lineRule="atLeast"/>
              <w:contextualSpacing/>
              <w:rPr>
                <w:rFonts w:cs="SutonnyMJ"/>
              </w:rPr>
            </w:pPr>
            <w:r w:rsidRPr="00A65E9F">
              <w:t>H</w:t>
            </w:r>
            <w:r>
              <w:t>omeless</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B23508">
            <w:pPr>
              <w:numPr>
                <w:ilvl w:val="0"/>
                <w:numId w:val="68"/>
              </w:numPr>
              <w:spacing w:line="240" w:lineRule="atLeast"/>
              <w:contextualSpacing/>
              <w:rPr>
                <w:rFonts w:cs="SutonnyMJ"/>
              </w:rPr>
            </w:pPr>
            <w:r w:rsidRPr="00A65E9F">
              <w:t>Other-specify.......................................</w:t>
            </w:r>
          </w:p>
        </w:tc>
      </w:tr>
      <w:tr w:rsidR="005557F7" w:rsidRPr="00A65E9F" w:rsidTr="006F6DFD">
        <w:tc>
          <w:tcPr>
            <w:tcW w:w="9090" w:type="dxa"/>
            <w:gridSpan w:val="2"/>
          </w:tcPr>
          <w:p w:rsidR="005557F7" w:rsidRPr="00A65E9F" w:rsidRDefault="005557F7" w:rsidP="005557F7">
            <w:pPr>
              <w:spacing w:line="240" w:lineRule="atLeast"/>
            </w:pPr>
            <w:r w:rsidRPr="00A65E9F">
              <w:t>Monthly income of the family</w:t>
            </w:r>
          </w:p>
        </w:tc>
      </w:tr>
      <w:tr w:rsidR="005557F7" w:rsidRPr="00A65E9F" w:rsidTr="006F6DFD">
        <w:tc>
          <w:tcPr>
            <w:tcW w:w="3420" w:type="dxa"/>
          </w:tcPr>
          <w:p w:rsidR="005557F7" w:rsidRPr="00A65E9F" w:rsidRDefault="005557F7" w:rsidP="005557F7">
            <w:pPr>
              <w:spacing w:line="240" w:lineRule="atLeast"/>
              <w:jc w:val="both"/>
              <w:rPr>
                <w:rFonts w:cs="SutonnyMJ"/>
              </w:rPr>
            </w:pPr>
            <w:r w:rsidRPr="00A65E9F">
              <w:rPr>
                <w:rFonts w:cs="Arial"/>
              </w:rPr>
              <w:t>B</w:t>
            </w:r>
            <w:r w:rsidRPr="00A65E9F">
              <w:rPr>
                <w:rFonts w:cs="Vrinda"/>
                <w:cs/>
                <w:lang w:bidi="bn-IN"/>
              </w:rPr>
              <w:t>2</w:t>
            </w:r>
            <w:r w:rsidRPr="00A65E9F">
              <w:rPr>
                <w:rFonts w:cs="Arial"/>
              </w:rPr>
              <w:t>.</w:t>
            </w:r>
            <w:r w:rsidRPr="00A65E9F">
              <w:rPr>
                <w:rFonts w:cs="SutonnyMJ"/>
              </w:rPr>
              <w:t xml:space="preserve"> </w:t>
            </w:r>
            <w:r w:rsidRPr="00A65E9F">
              <w:rPr>
                <w:rFonts w:cstheme="minorHAnsi"/>
              </w:rPr>
              <w:t>Who is the main earner of the family?</w:t>
            </w:r>
          </w:p>
          <w:p w:rsidR="005557F7" w:rsidRPr="00A65E9F" w:rsidDel="00901CC2" w:rsidRDefault="005557F7" w:rsidP="005557F7">
            <w:pPr>
              <w:spacing w:line="240" w:lineRule="atLeast"/>
              <w:rPr>
                <w:rFonts w:cs="SutonnyMJ"/>
              </w:rPr>
            </w:pPr>
          </w:p>
        </w:tc>
        <w:tc>
          <w:tcPr>
            <w:tcW w:w="5670" w:type="dxa"/>
          </w:tcPr>
          <w:p w:rsidR="005557F7" w:rsidRPr="00A65E9F" w:rsidRDefault="005557F7" w:rsidP="005557F7">
            <w:pPr>
              <w:spacing w:line="240" w:lineRule="atLeast"/>
              <w:jc w:val="both"/>
              <w:rPr>
                <w:rFonts w:cs="SutonnyMJ"/>
              </w:rPr>
            </w:pPr>
            <w:r w:rsidRPr="00A65E9F">
              <w:rPr>
                <w:rFonts w:cs="Arial"/>
              </w:rPr>
              <w:t>1.</w:t>
            </w:r>
            <w:r w:rsidRPr="00A65E9F">
              <w:rPr>
                <w:rFonts w:cs="SutonnyMJ"/>
              </w:rPr>
              <w:t xml:space="preserve"> </w:t>
            </w:r>
            <w:r w:rsidRPr="00A65E9F">
              <w:rPr>
                <w:rFonts w:cstheme="minorHAnsi"/>
              </w:rPr>
              <w:t xml:space="preserve">Self      </w:t>
            </w:r>
            <w:r w:rsidRPr="00A65E9F">
              <w:rPr>
                <w:rFonts w:cs="SutonnyMJ"/>
              </w:rPr>
              <w:t xml:space="preserve">                                                </w:t>
            </w:r>
            <w:r w:rsidRPr="00A65E9F">
              <w:t>□</w:t>
            </w:r>
          </w:p>
          <w:p w:rsidR="005557F7" w:rsidRPr="00A65E9F" w:rsidRDefault="005557F7" w:rsidP="005557F7">
            <w:pPr>
              <w:spacing w:line="240" w:lineRule="atLeast"/>
              <w:jc w:val="both"/>
              <w:rPr>
                <w:rFonts w:cs="SutonnyMJ"/>
              </w:rPr>
            </w:pPr>
            <w:r w:rsidRPr="00A65E9F">
              <w:rPr>
                <w:rFonts w:cs="Arial"/>
              </w:rPr>
              <w:t xml:space="preserve">2. </w:t>
            </w:r>
            <w:r w:rsidRPr="00A65E9F">
              <w:rPr>
                <w:rFonts w:cstheme="minorHAnsi"/>
              </w:rPr>
              <w:t xml:space="preserve">Spouse         </w:t>
            </w:r>
            <w:r w:rsidRPr="00A65E9F">
              <w:rPr>
                <w:rFonts w:cs="SutonnyMJ"/>
              </w:rPr>
              <w:t xml:space="preserve">                        </w:t>
            </w:r>
            <w:r>
              <w:rPr>
                <w:rFonts w:cs="SutonnyMJ"/>
              </w:rPr>
              <w:t xml:space="preserve">               </w:t>
            </w:r>
            <w:r w:rsidRPr="00A65E9F">
              <w:t>□</w:t>
            </w:r>
          </w:p>
          <w:p w:rsidR="005557F7" w:rsidRPr="00A65E9F" w:rsidRDefault="005557F7" w:rsidP="005557F7">
            <w:pPr>
              <w:spacing w:line="240" w:lineRule="atLeast"/>
              <w:jc w:val="both"/>
              <w:rPr>
                <w:rFonts w:cs="SutonnyMJ"/>
              </w:rPr>
            </w:pPr>
            <w:r w:rsidRPr="00A65E9F">
              <w:rPr>
                <w:rFonts w:cs="Arial"/>
              </w:rPr>
              <w:t>3.</w:t>
            </w:r>
            <w:r w:rsidRPr="00A65E9F">
              <w:rPr>
                <w:rFonts w:cs="SutonnyMJ"/>
              </w:rPr>
              <w:t xml:space="preserve"> </w:t>
            </w:r>
            <w:r w:rsidRPr="00A65E9F">
              <w:rPr>
                <w:rFonts w:cstheme="minorHAnsi"/>
              </w:rPr>
              <w:t xml:space="preserve">Father    </w:t>
            </w:r>
            <w:r w:rsidRPr="00A65E9F">
              <w:rPr>
                <w:rFonts w:cs="SutonnyMJ"/>
              </w:rPr>
              <w:t xml:space="preserve">                                              </w:t>
            </w:r>
            <w:r w:rsidRPr="00A65E9F">
              <w:t>□</w:t>
            </w:r>
          </w:p>
          <w:p w:rsidR="005557F7" w:rsidRPr="00A65E9F" w:rsidRDefault="005557F7" w:rsidP="005557F7">
            <w:pPr>
              <w:spacing w:line="240" w:lineRule="atLeast"/>
              <w:jc w:val="both"/>
              <w:rPr>
                <w:rFonts w:cs="SutonnyMJ"/>
              </w:rPr>
            </w:pPr>
            <w:r w:rsidRPr="00A65E9F">
              <w:rPr>
                <w:rFonts w:cs="Arial"/>
              </w:rPr>
              <w:t>4.</w:t>
            </w:r>
            <w:r w:rsidRPr="00A65E9F">
              <w:rPr>
                <w:rFonts w:cs="SutonnyMJ"/>
              </w:rPr>
              <w:t xml:space="preserve"> </w:t>
            </w:r>
            <w:r w:rsidRPr="00A65E9F">
              <w:rPr>
                <w:rFonts w:cstheme="minorHAnsi"/>
              </w:rPr>
              <w:t xml:space="preserve">Mother  </w:t>
            </w:r>
            <w:r w:rsidRPr="00A65E9F">
              <w:rPr>
                <w:rFonts w:cs="SutonnyMJ"/>
              </w:rPr>
              <w:t xml:space="preserve">                                              </w:t>
            </w:r>
            <w:r w:rsidRPr="00A65E9F">
              <w:t>□</w:t>
            </w:r>
          </w:p>
          <w:p w:rsidR="005557F7" w:rsidRPr="00A65E9F" w:rsidRDefault="005557F7" w:rsidP="005557F7">
            <w:pPr>
              <w:spacing w:line="240" w:lineRule="atLeast"/>
              <w:jc w:val="both"/>
              <w:rPr>
                <w:rFonts w:cs="SutonnyMJ"/>
              </w:rPr>
            </w:pPr>
            <w:r w:rsidRPr="00A65E9F">
              <w:rPr>
                <w:rFonts w:cs="Arial"/>
              </w:rPr>
              <w:t>5.</w:t>
            </w:r>
            <w:r w:rsidRPr="00A65E9F">
              <w:rPr>
                <w:rFonts w:cs="SutonnyMJ"/>
              </w:rPr>
              <w:t xml:space="preserve"> </w:t>
            </w:r>
            <w:r w:rsidRPr="00A65E9F">
              <w:rPr>
                <w:rFonts w:cstheme="minorHAnsi"/>
              </w:rPr>
              <w:t xml:space="preserve">Brother     </w:t>
            </w:r>
            <w:r w:rsidRPr="00A65E9F">
              <w:rPr>
                <w:rFonts w:cs="SutonnyMJ"/>
              </w:rPr>
              <w:t xml:space="preserve">            </w:t>
            </w:r>
            <w:r>
              <w:rPr>
                <w:rFonts w:cs="SutonnyMJ"/>
              </w:rPr>
              <w:t xml:space="preserve">                               </w:t>
            </w:r>
            <w:r w:rsidRPr="00A65E9F">
              <w:t>□</w:t>
            </w:r>
          </w:p>
          <w:p w:rsidR="005557F7" w:rsidRPr="00A65E9F" w:rsidRDefault="005557F7" w:rsidP="005557F7">
            <w:pPr>
              <w:spacing w:line="240" w:lineRule="atLeast"/>
              <w:jc w:val="both"/>
              <w:rPr>
                <w:rFonts w:cs="SutonnyMJ"/>
              </w:rPr>
            </w:pPr>
            <w:r w:rsidRPr="00A65E9F">
              <w:rPr>
                <w:rFonts w:cs="Arial"/>
              </w:rPr>
              <w:t>6</w:t>
            </w:r>
            <w:r w:rsidRPr="00A65E9F">
              <w:rPr>
                <w:rFonts w:cs="SutonnyMJ"/>
              </w:rPr>
              <w:t xml:space="preserve">. </w:t>
            </w:r>
            <w:r w:rsidRPr="00A65E9F">
              <w:rPr>
                <w:rFonts w:cstheme="minorHAnsi"/>
              </w:rPr>
              <w:t xml:space="preserve">Other female member                       </w:t>
            </w:r>
            <w:r w:rsidRPr="00A65E9F">
              <w:rPr>
                <w:rFonts w:cs="SutonnyMJ"/>
              </w:rPr>
              <w:t xml:space="preserve">          </w:t>
            </w:r>
            <w:r w:rsidRPr="00A65E9F">
              <w:t>□</w:t>
            </w:r>
          </w:p>
          <w:p w:rsidR="005557F7" w:rsidRPr="00A65E9F" w:rsidRDefault="005557F7" w:rsidP="005557F7">
            <w:pPr>
              <w:spacing w:line="240" w:lineRule="atLeast"/>
              <w:jc w:val="both"/>
              <w:rPr>
                <w:rFonts w:cs="SutonnyMJ"/>
              </w:rPr>
            </w:pPr>
            <w:r w:rsidRPr="00A65E9F">
              <w:rPr>
                <w:rFonts w:cs="Arial"/>
              </w:rPr>
              <w:t>7.</w:t>
            </w:r>
            <w:r w:rsidRPr="00A65E9F">
              <w:rPr>
                <w:rFonts w:cs="SutonnyMJ"/>
              </w:rPr>
              <w:t xml:space="preserve"> </w:t>
            </w:r>
            <w:r w:rsidRPr="00A65E9F">
              <w:rPr>
                <w:rFonts w:cstheme="minorHAnsi"/>
              </w:rPr>
              <w:t xml:space="preserve">Other male member                       </w:t>
            </w:r>
            <w:r w:rsidRPr="00A65E9F">
              <w:rPr>
                <w:rFonts w:cs="SutonnyMJ"/>
              </w:rPr>
              <w:t xml:space="preserve">          </w:t>
            </w:r>
            <w:r>
              <w:rPr>
                <w:rFonts w:cs="SutonnyMJ"/>
              </w:rPr>
              <w:t xml:space="preserve"> </w:t>
            </w:r>
            <w:r w:rsidRPr="00A65E9F">
              <w:rPr>
                <w:rFonts w:cs="SutonnyMJ"/>
              </w:rPr>
              <w:t xml:space="preserve">   </w:t>
            </w:r>
            <w:r w:rsidRPr="00A65E9F">
              <w:t>□</w:t>
            </w:r>
          </w:p>
          <w:p w:rsidR="005557F7" w:rsidRPr="00A65E9F" w:rsidRDefault="005557F7" w:rsidP="005557F7">
            <w:pPr>
              <w:spacing w:line="240" w:lineRule="atLeast"/>
              <w:jc w:val="both"/>
              <w:rPr>
                <w:rFonts w:cs="SutonnyMJ"/>
              </w:rPr>
            </w:pPr>
            <w:r w:rsidRPr="00A65E9F">
              <w:rPr>
                <w:rFonts w:cs="Arial"/>
              </w:rPr>
              <w:t>8.</w:t>
            </w:r>
            <w:r w:rsidRPr="00A65E9F">
              <w:rPr>
                <w:rFonts w:cs="SutonnyMJ"/>
              </w:rPr>
              <w:t xml:space="preserve"> </w:t>
            </w:r>
            <w:r w:rsidRPr="00A65E9F">
              <w:rPr>
                <w:rFonts w:cstheme="minorHAnsi"/>
              </w:rPr>
              <w:t>Other, Specify</w:t>
            </w:r>
            <w:r w:rsidRPr="00A65E9F">
              <w:rPr>
                <w:rFonts w:cs="SutonnyMJ"/>
              </w:rPr>
              <w:t>..................................................</w:t>
            </w:r>
          </w:p>
        </w:tc>
      </w:tr>
      <w:tr w:rsidR="005557F7" w:rsidRPr="00A65E9F" w:rsidTr="006F6DFD">
        <w:tc>
          <w:tcPr>
            <w:tcW w:w="3420" w:type="dxa"/>
          </w:tcPr>
          <w:p w:rsidR="005557F7" w:rsidRPr="00A65E9F" w:rsidDel="00901CC2" w:rsidRDefault="005557F7" w:rsidP="005557F7">
            <w:pPr>
              <w:spacing w:line="240" w:lineRule="atLeast"/>
              <w:rPr>
                <w:rFonts w:cs="SutonnyMJ"/>
              </w:rPr>
            </w:pPr>
            <w:r w:rsidRPr="00A65E9F">
              <w:rPr>
                <w:rFonts w:cs="Arial"/>
              </w:rPr>
              <w:t xml:space="preserve">B3. </w:t>
            </w:r>
            <w:r w:rsidRPr="00A65E9F">
              <w:t xml:space="preserve">Average monthly income of the family </w:t>
            </w:r>
            <w:r w:rsidRPr="00A65E9F">
              <w:rPr>
                <w:rFonts w:cs="SutonnyMJ"/>
              </w:rPr>
              <w:t xml:space="preserve"> </w:t>
            </w:r>
          </w:p>
        </w:tc>
        <w:tc>
          <w:tcPr>
            <w:tcW w:w="5670" w:type="dxa"/>
          </w:tcPr>
          <w:p w:rsidR="005557F7" w:rsidRPr="00A65E9F" w:rsidRDefault="005557F7" w:rsidP="005557F7">
            <w:pPr>
              <w:spacing w:line="240" w:lineRule="atLeast"/>
              <w:rPr>
                <w:rFonts w:cs="SutonnyMJ"/>
              </w:rPr>
            </w:pPr>
            <w:r w:rsidRPr="00A65E9F">
              <w:rPr>
                <w:rFonts w:cs="SutonnyMJ"/>
              </w:rPr>
              <w:t>....... .......</w:t>
            </w:r>
            <w:r w:rsidRPr="00A65E9F">
              <w:rPr>
                <w:rFonts w:cstheme="minorHAnsi"/>
              </w:rPr>
              <w:t>Taka</w:t>
            </w:r>
          </w:p>
        </w:tc>
      </w:tr>
      <w:tr w:rsidR="005557F7" w:rsidRPr="00A65E9F" w:rsidTr="006F6DFD">
        <w:tc>
          <w:tcPr>
            <w:tcW w:w="3420" w:type="dxa"/>
          </w:tcPr>
          <w:p w:rsidR="005557F7" w:rsidRPr="00A65E9F" w:rsidDel="00901CC2" w:rsidRDefault="005557F7" w:rsidP="005557F7">
            <w:pPr>
              <w:spacing w:line="240" w:lineRule="atLeast"/>
              <w:rPr>
                <w:rFonts w:cs="SutonnyMJ"/>
              </w:rPr>
            </w:pPr>
            <w:r w:rsidRPr="00A65E9F">
              <w:rPr>
                <w:rFonts w:cs="Arial"/>
              </w:rPr>
              <w:t xml:space="preserve">B. </w:t>
            </w:r>
            <w:r w:rsidRPr="00A65E9F">
              <w:rPr>
                <w:rFonts w:cstheme="minorHAnsi"/>
              </w:rPr>
              <w:t>Immediate</w:t>
            </w:r>
            <w:r>
              <w:rPr>
                <w:rFonts w:cstheme="minorHAnsi"/>
              </w:rPr>
              <w:t>ly</w:t>
            </w:r>
            <w:r w:rsidRPr="00A65E9F">
              <w:rPr>
                <w:rFonts w:cstheme="minorHAnsi"/>
              </w:rPr>
              <w:t xml:space="preserve"> before getting into prison</w:t>
            </w:r>
          </w:p>
        </w:tc>
        <w:tc>
          <w:tcPr>
            <w:tcW w:w="5670" w:type="dxa"/>
          </w:tcPr>
          <w:p w:rsidR="005557F7" w:rsidRPr="00A65E9F" w:rsidRDefault="005557F7" w:rsidP="005557F7">
            <w:pPr>
              <w:spacing w:line="240" w:lineRule="atLeast"/>
              <w:rPr>
                <w:rFonts w:cs="SutonnyMJ"/>
              </w:rPr>
            </w:pPr>
            <w:r w:rsidRPr="00A65E9F">
              <w:rPr>
                <w:rFonts w:cs="SutonnyMJ"/>
              </w:rPr>
              <w:t xml:space="preserve"> ....... .......</w:t>
            </w:r>
            <w:r w:rsidRPr="00A65E9F">
              <w:rPr>
                <w:rFonts w:cstheme="minorHAnsi"/>
              </w:rPr>
              <w:t>Taka</w:t>
            </w:r>
          </w:p>
        </w:tc>
      </w:tr>
      <w:tr w:rsidR="005557F7" w:rsidRPr="00A65E9F" w:rsidTr="006F6DFD">
        <w:tc>
          <w:tcPr>
            <w:tcW w:w="3420" w:type="dxa"/>
          </w:tcPr>
          <w:p w:rsidR="005557F7" w:rsidRPr="00A65E9F" w:rsidDel="00901CC2" w:rsidRDefault="005557F7" w:rsidP="005557F7">
            <w:pPr>
              <w:spacing w:line="240" w:lineRule="atLeast"/>
              <w:rPr>
                <w:rFonts w:cs="SutonnyMJ"/>
              </w:rPr>
            </w:pPr>
            <w:r w:rsidRPr="00A65E9F">
              <w:rPr>
                <w:rFonts w:cs="Arial"/>
              </w:rPr>
              <w:t>B5.</w:t>
            </w:r>
            <w:r w:rsidRPr="00A65E9F">
              <w:rPr>
                <w:rFonts w:cs="SutonnyMJ"/>
              </w:rPr>
              <w:t xml:space="preserve"> </w:t>
            </w:r>
            <w:r>
              <w:rPr>
                <w:rFonts w:cstheme="minorHAnsi"/>
              </w:rPr>
              <w:t>Last monthly income of the family</w:t>
            </w:r>
          </w:p>
        </w:tc>
        <w:tc>
          <w:tcPr>
            <w:tcW w:w="5670" w:type="dxa"/>
          </w:tcPr>
          <w:p w:rsidR="005557F7" w:rsidRPr="00A65E9F" w:rsidRDefault="005557F7" w:rsidP="005557F7">
            <w:pPr>
              <w:spacing w:line="240" w:lineRule="atLeast"/>
              <w:rPr>
                <w:rFonts w:cs="SutonnyMJ"/>
              </w:rPr>
            </w:pPr>
            <w:r w:rsidRPr="00A65E9F">
              <w:rPr>
                <w:rFonts w:cs="SutonnyMJ"/>
              </w:rPr>
              <w:t xml:space="preserve"> ....... .......</w:t>
            </w:r>
            <w:r w:rsidRPr="00A65E9F">
              <w:rPr>
                <w:rFonts w:cstheme="minorHAnsi"/>
              </w:rPr>
              <w:t>Taka</w:t>
            </w:r>
          </w:p>
        </w:tc>
      </w:tr>
      <w:tr w:rsidR="005557F7" w:rsidRPr="00A65E9F" w:rsidTr="006F6DFD">
        <w:tc>
          <w:tcPr>
            <w:tcW w:w="3420" w:type="dxa"/>
          </w:tcPr>
          <w:p w:rsidR="005557F7" w:rsidRPr="00A65E9F" w:rsidRDefault="005557F7" w:rsidP="005557F7">
            <w:pPr>
              <w:spacing w:line="240" w:lineRule="atLeast"/>
              <w:rPr>
                <w:rFonts w:cs="Arial"/>
              </w:rPr>
            </w:pPr>
            <w:r w:rsidRPr="00A65E9F">
              <w:rPr>
                <w:rFonts w:cs="Arial"/>
              </w:rPr>
              <w:t>B6.</w:t>
            </w:r>
            <w:r>
              <w:rPr>
                <w:rFonts w:cs="Arial"/>
              </w:rPr>
              <w:t xml:space="preserve"> Did your family incur</w:t>
            </w:r>
            <w:r w:rsidRPr="00A65E9F">
              <w:rPr>
                <w:rFonts w:cs="Arial"/>
              </w:rPr>
              <w:t xml:space="preserve"> any loan for your release from prison?</w:t>
            </w:r>
          </w:p>
        </w:tc>
        <w:tc>
          <w:tcPr>
            <w:tcW w:w="5670"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w:t>
            </w:r>
          </w:p>
        </w:tc>
      </w:tr>
    </w:tbl>
    <w:p w:rsidR="005557F7" w:rsidRPr="00A65E9F" w:rsidRDefault="005557F7" w:rsidP="005557F7">
      <w:pPr>
        <w:rPr>
          <w:rFonts w:cs="SutonnyMJ"/>
        </w:rPr>
      </w:pPr>
    </w:p>
    <w:p w:rsidR="005557F7" w:rsidRPr="00A65E9F" w:rsidRDefault="005557F7" w:rsidP="005557F7">
      <w:pPr>
        <w:rPr>
          <w:rFonts w:cs="SutonnyMJ"/>
        </w:rPr>
      </w:pPr>
      <w:r w:rsidRPr="00A65E9F">
        <w:rPr>
          <w:b/>
          <w:u w:val="single"/>
        </w:rPr>
        <w:t>SECTION C: LEGAL ISSUES</w:t>
      </w:r>
    </w:p>
    <w:p w:rsidR="005557F7" w:rsidRPr="00A65E9F" w:rsidRDefault="005557F7" w:rsidP="005557F7">
      <w:pPr>
        <w:tabs>
          <w:tab w:val="right" w:leader="dot" w:pos="8280"/>
        </w:tabs>
        <w:rPr>
          <w:rFonts w:cs="SutonnyMJ"/>
        </w:rPr>
      </w:pPr>
      <w:r w:rsidRPr="00A65E9F">
        <w:rPr>
          <w:b/>
        </w:rPr>
        <w:t>SECTION C1: PRE-TRIAL STAGE</w:t>
      </w:r>
    </w:p>
    <w:p w:rsidR="005557F7" w:rsidRPr="00A65E9F" w:rsidRDefault="005557F7" w:rsidP="005557F7">
      <w:pPr>
        <w:rPr>
          <w:rFonts w:cs="SutonnyMJ"/>
          <w:b/>
          <w:u w:val="single"/>
        </w:rPr>
      </w:pPr>
      <w:r w:rsidRPr="00A65E9F">
        <w:rPr>
          <w:b/>
          <w:u w:val="single"/>
        </w:rPr>
        <w:t>C 1 INFORMATION REGARDING CASE/ FIR/COMPLAINTS</w:t>
      </w:r>
      <w:r w:rsidRPr="00A65E9F">
        <w:rPr>
          <w:rFonts w:cs="SutonnyMJ"/>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4145"/>
        <w:gridCol w:w="4327"/>
      </w:tblGrid>
      <w:tr w:rsidR="005557F7" w:rsidRPr="00A65E9F" w:rsidDel="00B85BA4" w:rsidTr="006F6DFD">
        <w:tc>
          <w:tcPr>
            <w:tcW w:w="771" w:type="dxa"/>
          </w:tcPr>
          <w:p w:rsidR="005557F7" w:rsidRPr="00A65E9F" w:rsidRDefault="005557F7" w:rsidP="005557F7">
            <w:pPr>
              <w:spacing w:line="360" w:lineRule="auto"/>
            </w:pPr>
            <w:r w:rsidRPr="00A65E9F">
              <w:t>C1.1</w:t>
            </w:r>
          </w:p>
        </w:tc>
        <w:tc>
          <w:tcPr>
            <w:tcW w:w="4145" w:type="dxa"/>
          </w:tcPr>
          <w:p w:rsidR="005557F7" w:rsidRPr="00A65E9F" w:rsidRDefault="005557F7" w:rsidP="005557F7">
            <w:r>
              <w:t>What is the present status of your case under which you were arrested?</w:t>
            </w:r>
            <w:r w:rsidRPr="00A65E9F">
              <w:t xml:space="preserve"> </w:t>
            </w:r>
          </w:p>
          <w:p w:rsidR="005557F7" w:rsidRPr="00A65E9F" w:rsidRDefault="005557F7" w:rsidP="005557F7">
            <w:pPr>
              <w:tabs>
                <w:tab w:val="right" w:leader="dot" w:pos="8505"/>
              </w:tabs>
              <w:rPr>
                <w:b/>
              </w:rPr>
            </w:pPr>
          </w:p>
        </w:tc>
        <w:tc>
          <w:tcPr>
            <w:tcW w:w="4327"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w:t>
            </w:r>
            <w:r w:rsidR="005557F7">
              <w:t>Pre-trial</w:t>
            </w:r>
            <w:r w:rsidR="005557F7" w:rsidRPr="00A65E9F">
              <w:t xml:space="preserve">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t xml:space="preserve">   Trial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t xml:space="preserve">   Disposed</w:t>
            </w:r>
          </w:p>
          <w:p w:rsidR="005557F7" w:rsidRDefault="005557F7" w:rsidP="005557F7"/>
          <w:p w:rsidR="005557F7" w:rsidRPr="00A65E9F" w:rsidRDefault="004D3783" w:rsidP="005557F7">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t xml:space="preserve">   Others (please specify)----------------</w:t>
            </w:r>
          </w:p>
          <w:p w:rsidR="005557F7" w:rsidRPr="00A65E9F" w:rsidRDefault="005557F7" w:rsidP="005557F7"/>
        </w:tc>
      </w:tr>
      <w:tr w:rsidR="005557F7" w:rsidRPr="00A65E9F" w:rsidDel="00B85BA4" w:rsidTr="006F6DFD">
        <w:tc>
          <w:tcPr>
            <w:tcW w:w="771" w:type="dxa"/>
          </w:tcPr>
          <w:p w:rsidR="005557F7" w:rsidRPr="00A65E9F" w:rsidRDefault="005557F7" w:rsidP="005557F7">
            <w:pPr>
              <w:spacing w:line="360" w:lineRule="auto"/>
            </w:pPr>
            <w:r w:rsidRPr="00A65E9F">
              <w:t>C1.2</w:t>
            </w:r>
          </w:p>
        </w:tc>
        <w:tc>
          <w:tcPr>
            <w:tcW w:w="4145" w:type="dxa"/>
          </w:tcPr>
          <w:p w:rsidR="005557F7" w:rsidRPr="00A65E9F" w:rsidRDefault="005557F7" w:rsidP="005557F7">
            <w:r w:rsidRPr="00A65E9F">
              <w:t xml:space="preserve">Is this the first and only case you </w:t>
            </w:r>
            <w:r>
              <w:t xml:space="preserve">are </w:t>
            </w:r>
            <w:r w:rsidRPr="00A65E9F">
              <w:t>charged with?</w:t>
            </w:r>
          </w:p>
        </w:tc>
        <w:tc>
          <w:tcPr>
            <w:tcW w:w="4327"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tc>
      </w:tr>
      <w:tr w:rsidR="005557F7" w:rsidRPr="00A65E9F" w:rsidTr="006F6DFD">
        <w:tc>
          <w:tcPr>
            <w:tcW w:w="771" w:type="dxa"/>
          </w:tcPr>
          <w:p w:rsidR="005557F7" w:rsidRPr="00A65E9F" w:rsidRDefault="005557F7" w:rsidP="005557F7">
            <w:pPr>
              <w:spacing w:line="360" w:lineRule="auto"/>
            </w:pPr>
            <w:r w:rsidRPr="00A65E9F">
              <w:t>C1.3</w:t>
            </w:r>
          </w:p>
        </w:tc>
        <w:tc>
          <w:tcPr>
            <w:tcW w:w="4145" w:type="dxa"/>
          </w:tcPr>
          <w:p w:rsidR="005557F7" w:rsidRPr="00A65E9F" w:rsidRDefault="005557F7" w:rsidP="005557F7">
            <w:pPr>
              <w:rPr>
                <w:rFonts w:cs="SutonnyMJ"/>
              </w:rPr>
            </w:pPr>
            <w:r w:rsidRPr="00A65E9F">
              <w:t>If yes, under which section/law the case was filed?</w:t>
            </w:r>
          </w:p>
        </w:tc>
        <w:tc>
          <w:tcPr>
            <w:tcW w:w="4327" w:type="dxa"/>
          </w:tcPr>
          <w:p w:rsidR="005557F7" w:rsidRPr="00A65E9F" w:rsidRDefault="004D3783" w:rsidP="005557F7">
            <w:pPr>
              <w:tabs>
                <w:tab w:val="right" w:leader="dot" w:pos="8505"/>
              </w:tabs>
              <w:contextualSpacing/>
            </w:pP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w:t>
            </w:r>
            <w:r w:rsidR="005557F7">
              <w:t>-------------------------------</w:t>
            </w:r>
          </w:p>
          <w:p w:rsidR="005557F7" w:rsidRDefault="005557F7" w:rsidP="005557F7">
            <w:pPr>
              <w:tabs>
                <w:tab w:val="right" w:leader="dot" w:pos="8505"/>
              </w:tabs>
              <w:ind w:left="720"/>
              <w:contextualSpacing/>
            </w:pPr>
          </w:p>
          <w:p w:rsidR="005557F7" w:rsidRDefault="004D3783" w:rsidP="005557F7">
            <w:pPr>
              <w:tabs>
                <w:tab w:val="right" w:leader="dot" w:pos="8505"/>
              </w:tabs>
              <w:contextualSpacing/>
            </w:pP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p w:rsidR="005557F7" w:rsidRPr="00A65E9F" w:rsidRDefault="005557F7" w:rsidP="005557F7">
            <w:pPr>
              <w:tabs>
                <w:tab w:val="right" w:leader="dot" w:pos="8505"/>
              </w:tabs>
              <w:ind w:left="720"/>
              <w:contextualSpacing/>
            </w:pPr>
          </w:p>
        </w:tc>
      </w:tr>
      <w:tr w:rsidR="005557F7" w:rsidRPr="00A65E9F" w:rsidTr="006F6DFD">
        <w:trPr>
          <w:trHeight w:val="440"/>
        </w:trPr>
        <w:tc>
          <w:tcPr>
            <w:tcW w:w="771" w:type="dxa"/>
          </w:tcPr>
          <w:p w:rsidR="005557F7" w:rsidRPr="00A65E9F" w:rsidRDefault="005557F7" w:rsidP="005557F7">
            <w:pPr>
              <w:spacing w:line="360" w:lineRule="auto"/>
            </w:pPr>
            <w:r w:rsidRPr="00A65E9F">
              <w:t>C1.4</w:t>
            </w:r>
          </w:p>
        </w:tc>
        <w:tc>
          <w:tcPr>
            <w:tcW w:w="4145" w:type="dxa"/>
          </w:tcPr>
          <w:p w:rsidR="005557F7" w:rsidRPr="00A65E9F" w:rsidRDefault="005557F7" w:rsidP="005557F7">
            <w:pPr>
              <w:rPr>
                <w:rFonts w:cs="SutonnyMJ"/>
              </w:rPr>
            </w:pPr>
            <w:r w:rsidRPr="00A65E9F">
              <w:t>Was there any co-accused with you?</w:t>
            </w:r>
          </w:p>
        </w:tc>
        <w:tc>
          <w:tcPr>
            <w:tcW w:w="4327"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tc>
      </w:tr>
      <w:tr w:rsidR="005557F7" w:rsidRPr="00A65E9F" w:rsidTr="006F6DFD">
        <w:trPr>
          <w:trHeight w:val="206"/>
        </w:trPr>
        <w:tc>
          <w:tcPr>
            <w:tcW w:w="771" w:type="dxa"/>
          </w:tcPr>
          <w:p w:rsidR="005557F7" w:rsidRPr="00A65E9F" w:rsidRDefault="005557F7" w:rsidP="005557F7">
            <w:pPr>
              <w:spacing w:line="360" w:lineRule="auto"/>
            </w:pPr>
            <w:r w:rsidRPr="00A65E9F">
              <w:t>C1.5</w:t>
            </w:r>
          </w:p>
        </w:tc>
        <w:tc>
          <w:tcPr>
            <w:tcW w:w="4145" w:type="dxa"/>
          </w:tcPr>
          <w:p w:rsidR="005557F7" w:rsidRPr="00A65E9F" w:rsidRDefault="005557F7" w:rsidP="005557F7">
            <w:pPr>
              <w:contextualSpacing/>
              <w:jc w:val="both"/>
            </w:pPr>
            <w:r w:rsidRPr="00A65E9F">
              <w:t>If Yes, how many?</w:t>
            </w:r>
          </w:p>
        </w:tc>
        <w:tc>
          <w:tcPr>
            <w:tcW w:w="4327" w:type="dxa"/>
          </w:tcPr>
          <w:p w:rsidR="005557F7" w:rsidRPr="00A65E9F" w:rsidRDefault="005557F7" w:rsidP="005557F7">
            <w:pPr>
              <w:spacing w:line="240" w:lineRule="atLeast"/>
              <w:contextualSpacing/>
              <w:jc w:val="both"/>
              <w:rPr>
                <w:rFonts w:cs="SutonnyMJ"/>
              </w:rPr>
            </w:pPr>
            <w:r w:rsidRPr="00A65E9F">
              <w:t xml:space="preserve">Persons -------------------- </w:t>
            </w:r>
          </w:p>
        </w:tc>
      </w:tr>
      <w:tr w:rsidR="005557F7" w:rsidRPr="00A65E9F" w:rsidTr="006F6DFD">
        <w:tc>
          <w:tcPr>
            <w:tcW w:w="771" w:type="dxa"/>
          </w:tcPr>
          <w:p w:rsidR="005557F7" w:rsidRPr="00A65E9F" w:rsidRDefault="005557F7" w:rsidP="005557F7">
            <w:pPr>
              <w:spacing w:line="360" w:lineRule="auto"/>
            </w:pPr>
            <w:r w:rsidRPr="00A65E9F">
              <w:t>C1.6</w:t>
            </w:r>
          </w:p>
        </w:tc>
        <w:tc>
          <w:tcPr>
            <w:tcW w:w="4145" w:type="dxa"/>
          </w:tcPr>
          <w:p w:rsidR="005557F7" w:rsidRPr="00A65E9F" w:rsidRDefault="005557F7" w:rsidP="005557F7">
            <w:pPr>
              <w:contextualSpacing/>
              <w:jc w:val="both"/>
            </w:pPr>
            <w:r w:rsidRPr="00A65E9F">
              <w:t>Are they in prison or released on bail?</w:t>
            </w:r>
          </w:p>
        </w:tc>
        <w:tc>
          <w:tcPr>
            <w:tcW w:w="4327" w:type="dxa"/>
          </w:tcPr>
          <w:p w:rsidR="005557F7" w:rsidRPr="00A65E9F" w:rsidRDefault="005557F7" w:rsidP="00B23508">
            <w:pPr>
              <w:numPr>
                <w:ilvl w:val="0"/>
                <w:numId w:val="69"/>
              </w:numPr>
              <w:spacing w:line="240" w:lineRule="atLeast"/>
              <w:contextualSpacing/>
              <w:jc w:val="both"/>
              <w:rPr>
                <w:rFonts w:cs="SutonnyMJ"/>
              </w:rPr>
            </w:pPr>
            <w:r w:rsidRPr="00A65E9F">
              <w:rPr>
                <w:rFonts w:cs="SutonnyMJ"/>
              </w:rPr>
              <w:t xml:space="preserve">---------- </w:t>
            </w:r>
            <w:r w:rsidRPr="00A65E9F">
              <w:t>Prison</w:t>
            </w:r>
          </w:p>
          <w:p w:rsidR="005557F7" w:rsidRPr="00980CA4" w:rsidRDefault="005557F7" w:rsidP="00B23508">
            <w:pPr>
              <w:numPr>
                <w:ilvl w:val="0"/>
                <w:numId w:val="69"/>
              </w:numPr>
              <w:spacing w:line="240" w:lineRule="atLeast"/>
              <w:contextualSpacing/>
              <w:jc w:val="both"/>
              <w:rPr>
                <w:rFonts w:cs="SutonnyMJ"/>
              </w:rPr>
            </w:pPr>
            <w:r w:rsidRPr="00A65E9F">
              <w:rPr>
                <w:rFonts w:cs="SutonnyMJ"/>
              </w:rPr>
              <w:t xml:space="preserve">---------- </w:t>
            </w:r>
            <w:r w:rsidRPr="00A65E9F">
              <w:t>Released on bail</w:t>
            </w:r>
          </w:p>
          <w:p w:rsidR="005557F7" w:rsidRPr="00A65E9F" w:rsidRDefault="005557F7" w:rsidP="00B23508">
            <w:pPr>
              <w:numPr>
                <w:ilvl w:val="0"/>
                <w:numId w:val="69"/>
              </w:numPr>
              <w:spacing w:line="240" w:lineRule="atLeast"/>
              <w:contextualSpacing/>
              <w:jc w:val="both"/>
              <w:rPr>
                <w:rFonts w:cs="SutonnyMJ"/>
              </w:rPr>
            </w:pPr>
            <w:r>
              <w:t>Don’t Know</w:t>
            </w:r>
          </w:p>
        </w:tc>
      </w:tr>
      <w:tr w:rsidR="005557F7" w:rsidRPr="00A65E9F" w:rsidTr="006F6DFD">
        <w:trPr>
          <w:trHeight w:val="611"/>
        </w:trPr>
        <w:tc>
          <w:tcPr>
            <w:tcW w:w="771" w:type="dxa"/>
          </w:tcPr>
          <w:p w:rsidR="005557F7" w:rsidRPr="00A65E9F" w:rsidRDefault="005557F7" w:rsidP="005557F7">
            <w:pPr>
              <w:spacing w:line="360" w:lineRule="auto"/>
            </w:pPr>
            <w:r w:rsidRPr="00A65E9F">
              <w:t>C1.7</w:t>
            </w:r>
          </w:p>
        </w:tc>
        <w:tc>
          <w:tcPr>
            <w:tcW w:w="4145" w:type="dxa"/>
          </w:tcPr>
          <w:p w:rsidR="005557F7" w:rsidRPr="00A65E9F" w:rsidRDefault="005557F7" w:rsidP="005557F7">
            <w:pPr>
              <w:rPr>
                <w:rFonts w:cs="Vrinda"/>
                <w:cs/>
                <w:lang w:bidi="bn-IN"/>
              </w:rPr>
            </w:pPr>
            <w:r w:rsidRPr="00A65E9F">
              <w:t>Where was the case initiated?</w:t>
            </w:r>
          </w:p>
        </w:tc>
        <w:tc>
          <w:tcPr>
            <w:tcW w:w="4327" w:type="dxa"/>
          </w:tcPr>
          <w:p w:rsidR="005557F7" w:rsidRPr="00A65E9F" w:rsidRDefault="005557F7" w:rsidP="00B23508">
            <w:pPr>
              <w:numPr>
                <w:ilvl w:val="0"/>
                <w:numId w:val="72"/>
              </w:numPr>
              <w:contextualSpacing/>
            </w:pPr>
            <w:r w:rsidRPr="00A65E9F">
              <w:t>Thana/Police station</w:t>
            </w:r>
          </w:p>
          <w:p w:rsidR="005557F7" w:rsidRPr="00A65E9F" w:rsidRDefault="005557F7" w:rsidP="00B23508">
            <w:pPr>
              <w:numPr>
                <w:ilvl w:val="0"/>
                <w:numId w:val="72"/>
              </w:numPr>
              <w:contextualSpacing/>
            </w:pPr>
            <w:r w:rsidRPr="00A65E9F">
              <w:rPr>
                <w:rFonts w:cs="SutonnyMJ"/>
              </w:rPr>
              <w:t>Complaint in Court</w:t>
            </w:r>
          </w:p>
        </w:tc>
      </w:tr>
    </w:tbl>
    <w:p w:rsidR="005557F7" w:rsidRPr="00A65E9F" w:rsidRDefault="005557F7" w:rsidP="005557F7">
      <w:pPr>
        <w:jc w:val="both"/>
        <w:rPr>
          <w:rFonts w:cs="Times New Roman"/>
          <w:b/>
          <w:u w:val="single"/>
        </w:rPr>
      </w:pPr>
      <w:r w:rsidRPr="00A65E9F">
        <w:rPr>
          <w:rFonts w:cs="SutonnyMJ"/>
          <w:b/>
          <w:u w:val="single"/>
        </w:rPr>
        <w:t xml:space="preserve"> </w:t>
      </w:r>
    </w:p>
    <w:p w:rsidR="005557F7" w:rsidRPr="00982A86" w:rsidRDefault="005557F7" w:rsidP="005557F7">
      <w:pPr>
        <w:rPr>
          <w:rFonts w:cs="SutonnyMJ"/>
          <w:u w:val="single"/>
        </w:rPr>
      </w:pPr>
      <w:r w:rsidRPr="00A65E9F">
        <w:rPr>
          <w:b/>
          <w:u w:val="single"/>
        </w:rPr>
        <w:t xml:space="preserve">C.2 </w:t>
      </w:r>
      <w:r w:rsidRPr="00556D6C">
        <w:rPr>
          <w:b/>
          <w:u w:val="single"/>
        </w:rPr>
        <w:t>INFORMATION ABOUT IMPRISONMENT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4984"/>
        <w:gridCol w:w="3437"/>
      </w:tblGrid>
      <w:tr w:rsidR="005557F7" w:rsidRPr="00A65E9F" w:rsidTr="006F6DFD">
        <w:tc>
          <w:tcPr>
            <w:tcW w:w="445" w:type="pct"/>
          </w:tcPr>
          <w:p w:rsidR="005557F7" w:rsidRPr="00A65E9F" w:rsidRDefault="005557F7" w:rsidP="005557F7">
            <w:r w:rsidRPr="00A65E9F">
              <w:t>C2.1</w:t>
            </w:r>
          </w:p>
        </w:tc>
        <w:tc>
          <w:tcPr>
            <w:tcW w:w="2696" w:type="pct"/>
          </w:tcPr>
          <w:p w:rsidR="005557F7" w:rsidRPr="00A65E9F" w:rsidRDefault="005557F7" w:rsidP="005557F7">
            <w:pPr>
              <w:spacing w:line="276" w:lineRule="auto"/>
            </w:pPr>
            <w:r w:rsidRPr="00A65E9F">
              <w:t>How were you imprisoned?</w:t>
            </w:r>
          </w:p>
        </w:tc>
        <w:tc>
          <w:tcPr>
            <w:tcW w:w="1859" w:type="pct"/>
          </w:tcPr>
          <w:p w:rsidR="005557F7" w:rsidRPr="00A65E9F" w:rsidRDefault="005557F7" w:rsidP="005557F7">
            <w:pPr>
              <w:rPr>
                <w:rFonts w:cs="SutonnyMJ"/>
              </w:rPr>
            </w:pPr>
            <w:r w:rsidRPr="00A65E9F">
              <w:t>1. Arrest         □</w:t>
            </w:r>
          </w:p>
          <w:p w:rsidR="005557F7" w:rsidRPr="00A65E9F" w:rsidRDefault="005557F7" w:rsidP="005557F7">
            <w:pPr>
              <w:rPr>
                <w:rFonts w:cs="SutonnyMJ"/>
              </w:rPr>
            </w:pPr>
            <w:r w:rsidRPr="00A65E9F">
              <w:t>2. Surrender</w:t>
            </w:r>
            <w:r>
              <w:t xml:space="preserve"> </w:t>
            </w:r>
            <w:r w:rsidRPr="00A65E9F">
              <w:t>□</w:t>
            </w:r>
          </w:p>
          <w:p w:rsidR="005557F7" w:rsidRPr="00A65E9F" w:rsidRDefault="005557F7" w:rsidP="005557F7">
            <w:r w:rsidRPr="00A65E9F">
              <w:rPr>
                <w:rFonts w:cs="SutonnyMJ"/>
              </w:rPr>
              <w:t>[</w:t>
            </w:r>
            <w:r w:rsidRPr="00A65E9F">
              <w:t>If the answer is ‘arrest’ ask next questions or else avoid next three questions]</w:t>
            </w:r>
          </w:p>
        </w:tc>
      </w:tr>
      <w:tr w:rsidR="005557F7" w:rsidRPr="00A65E9F" w:rsidTr="006F6DFD">
        <w:tc>
          <w:tcPr>
            <w:tcW w:w="445" w:type="pct"/>
          </w:tcPr>
          <w:p w:rsidR="005557F7" w:rsidRPr="00A65E9F" w:rsidRDefault="005557F7" w:rsidP="005557F7">
            <w:r w:rsidRPr="00A65E9F">
              <w:t>C2.2</w:t>
            </w:r>
          </w:p>
        </w:tc>
        <w:tc>
          <w:tcPr>
            <w:tcW w:w="2696" w:type="pct"/>
          </w:tcPr>
          <w:p w:rsidR="005557F7" w:rsidRPr="00A65E9F" w:rsidRDefault="005557F7" w:rsidP="005557F7">
            <w:pPr>
              <w:spacing w:line="276" w:lineRule="auto"/>
            </w:pPr>
            <w:r>
              <w:t>What was the date of your arrest?</w:t>
            </w:r>
          </w:p>
        </w:tc>
        <w:tc>
          <w:tcPr>
            <w:tcW w:w="1859" w:type="pct"/>
          </w:tcPr>
          <w:p w:rsidR="005557F7" w:rsidRPr="00A65E9F" w:rsidRDefault="005557F7" w:rsidP="005557F7">
            <w:r>
              <w:t>-----Day-----Month-----Year</w:t>
            </w:r>
          </w:p>
        </w:tc>
      </w:tr>
      <w:tr w:rsidR="005557F7" w:rsidRPr="00A65E9F" w:rsidTr="006F6DFD">
        <w:tc>
          <w:tcPr>
            <w:tcW w:w="445" w:type="pct"/>
          </w:tcPr>
          <w:p w:rsidR="005557F7" w:rsidRPr="00A65E9F" w:rsidRDefault="005557F7" w:rsidP="005557F7">
            <w:r w:rsidRPr="00A65E9F">
              <w:t>C2.3</w:t>
            </w:r>
          </w:p>
        </w:tc>
        <w:tc>
          <w:tcPr>
            <w:tcW w:w="2696" w:type="pct"/>
          </w:tcPr>
          <w:p w:rsidR="005557F7" w:rsidRPr="00A65E9F" w:rsidRDefault="005557F7" w:rsidP="005557F7">
            <w:pPr>
              <w:spacing w:line="276" w:lineRule="auto"/>
            </w:pPr>
            <w:r w:rsidRPr="00A65E9F">
              <w:t>Was the reason of your arrest explain</w:t>
            </w:r>
            <w:r>
              <w:t>ed</w:t>
            </w:r>
            <w:r w:rsidRPr="00A65E9F">
              <w:t xml:space="preserve"> to you?</w:t>
            </w:r>
          </w:p>
        </w:tc>
        <w:tc>
          <w:tcPr>
            <w:tcW w:w="1859" w:type="pct"/>
          </w:tcPr>
          <w:p w:rsidR="005557F7" w:rsidRPr="00A65E9F" w:rsidRDefault="004D3783" w:rsidP="005557F7">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w:t>
            </w:r>
          </w:p>
        </w:tc>
      </w:tr>
      <w:tr w:rsidR="005557F7" w:rsidRPr="00A65E9F" w:rsidTr="006F6DFD">
        <w:tc>
          <w:tcPr>
            <w:tcW w:w="445" w:type="pct"/>
          </w:tcPr>
          <w:p w:rsidR="005557F7" w:rsidRPr="00A65E9F" w:rsidRDefault="005557F7" w:rsidP="005557F7">
            <w:r w:rsidRPr="00A65E9F">
              <w:t>C2.4</w:t>
            </w:r>
          </w:p>
        </w:tc>
        <w:tc>
          <w:tcPr>
            <w:tcW w:w="2696" w:type="pct"/>
          </w:tcPr>
          <w:p w:rsidR="005557F7" w:rsidRPr="00A65E9F" w:rsidRDefault="005557F7" w:rsidP="005557F7">
            <w:pPr>
              <w:spacing w:line="276" w:lineRule="auto"/>
            </w:pPr>
            <w:r w:rsidRPr="00A65E9F">
              <w:t>Were your family members/relatives informed about your arrest?)</w:t>
            </w:r>
          </w:p>
        </w:tc>
        <w:tc>
          <w:tcPr>
            <w:tcW w:w="1859" w:type="pct"/>
          </w:tcPr>
          <w:p w:rsidR="005557F7" w:rsidRPr="00A65E9F" w:rsidRDefault="004D3783" w:rsidP="005557F7">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tc>
      </w:tr>
      <w:tr w:rsidR="005557F7" w:rsidRPr="00A65E9F" w:rsidTr="006F6DFD">
        <w:tc>
          <w:tcPr>
            <w:tcW w:w="445" w:type="pct"/>
          </w:tcPr>
          <w:p w:rsidR="005557F7" w:rsidRPr="00A65E9F" w:rsidRDefault="005557F7" w:rsidP="005557F7">
            <w:r w:rsidRPr="00A65E9F">
              <w:t>C2.5</w:t>
            </w:r>
          </w:p>
        </w:tc>
        <w:tc>
          <w:tcPr>
            <w:tcW w:w="2696" w:type="pct"/>
          </w:tcPr>
          <w:p w:rsidR="005557F7" w:rsidRPr="00A65E9F" w:rsidRDefault="005557F7" w:rsidP="005557F7">
            <w:pPr>
              <w:spacing w:line="276" w:lineRule="auto"/>
            </w:pPr>
            <w:r w:rsidRPr="00A65E9F">
              <w:t>Were you allowed to consult a lawyer?</w:t>
            </w:r>
          </w:p>
        </w:tc>
        <w:tc>
          <w:tcPr>
            <w:tcW w:w="1859" w:type="pct"/>
          </w:tcPr>
          <w:p w:rsidR="005557F7" w:rsidRPr="00A65E9F" w:rsidRDefault="004D3783" w:rsidP="005557F7">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w:t>
            </w:r>
          </w:p>
        </w:tc>
      </w:tr>
      <w:tr w:rsidR="005557F7" w:rsidRPr="00A65E9F" w:rsidTr="006F6DFD">
        <w:tc>
          <w:tcPr>
            <w:tcW w:w="445" w:type="pct"/>
          </w:tcPr>
          <w:p w:rsidR="005557F7" w:rsidRPr="00A65E9F" w:rsidRDefault="005557F7" w:rsidP="005557F7">
            <w:r w:rsidRPr="00A65E9F">
              <w:t>C2.6</w:t>
            </w:r>
          </w:p>
        </w:tc>
        <w:tc>
          <w:tcPr>
            <w:tcW w:w="2696" w:type="pct"/>
          </w:tcPr>
          <w:p w:rsidR="005557F7" w:rsidRPr="00A65E9F" w:rsidRDefault="005557F7" w:rsidP="005557F7">
            <w:pPr>
              <w:spacing w:line="276" w:lineRule="auto"/>
            </w:pPr>
            <w:r>
              <w:t>Following your imprisonment</w:t>
            </w:r>
            <w:r w:rsidRPr="00A65E9F">
              <w:t>, when were you allowed to consult a lawyer</w:t>
            </w:r>
            <w:r>
              <w:t>/paralegal/anyone who can provide legal assistance</w:t>
            </w:r>
            <w:r w:rsidRPr="00A65E9F">
              <w:t>?</w:t>
            </w:r>
          </w:p>
        </w:tc>
        <w:tc>
          <w:tcPr>
            <w:tcW w:w="1859" w:type="pct"/>
          </w:tcPr>
          <w:p w:rsidR="005557F7" w:rsidRPr="00A65E9F" w:rsidRDefault="005557F7" w:rsidP="005557F7">
            <w:r w:rsidRPr="00A65E9F">
              <w:t xml:space="preserve">--------- Days, </w:t>
            </w:r>
            <w:r w:rsidR="004D3783" w:rsidRPr="00A65E9F">
              <w:fldChar w:fldCharType="begin">
                <w:ffData>
                  <w:name w:val="Check36"/>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r w:rsidRPr="00A65E9F">
              <w:t xml:space="preserve">  Can’t remember</w:t>
            </w:r>
          </w:p>
        </w:tc>
      </w:tr>
      <w:tr w:rsidR="005557F7" w:rsidRPr="00A65E9F" w:rsidTr="006F6DFD">
        <w:tc>
          <w:tcPr>
            <w:tcW w:w="445" w:type="pct"/>
          </w:tcPr>
          <w:p w:rsidR="005557F7" w:rsidRPr="00A65E9F" w:rsidRDefault="005557F7" w:rsidP="005557F7">
            <w:r>
              <w:t>C2.7</w:t>
            </w:r>
          </w:p>
        </w:tc>
        <w:tc>
          <w:tcPr>
            <w:tcW w:w="2696" w:type="pct"/>
          </w:tcPr>
          <w:p w:rsidR="005557F7" w:rsidRPr="0021139D" w:rsidRDefault="005557F7" w:rsidP="005557F7">
            <w:pPr>
              <w:spacing w:line="276" w:lineRule="auto"/>
              <w:rPr>
                <w:highlight w:val="yellow"/>
              </w:rPr>
            </w:pPr>
            <w:r>
              <w:t>For how long were you</w:t>
            </w:r>
            <w:r w:rsidRPr="00A65E9F">
              <w:t xml:space="preserve"> </w:t>
            </w:r>
            <w:r>
              <w:t>in prison</w:t>
            </w:r>
            <w:r w:rsidRPr="00A65E9F">
              <w:t>?</w:t>
            </w:r>
          </w:p>
        </w:tc>
        <w:tc>
          <w:tcPr>
            <w:tcW w:w="1859" w:type="pct"/>
          </w:tcPr>
          <w:p w:rsidR="005557F7" w:rsidRPr="0021139D" w:rsidRDefault="005557F7" w:rsidP="005557F7">
            <w:pPr>
              <w:rPr>
                <w:highlight w:val="yellow"/>
              </w:rPr>
            </w:pPr>
            <w:r>
              <w:t xml:space="preserve">…….Years……. Months …… Days </w:t>
            </w:r>
          </w:p>
        </w:tc>
      </w:tr>
      <w:tr w:rsidR="005557F7" w:rsidRPr="00A65E9F" w:rsidTr="006F6DFD">
        <w:trPr>
          <w:trHeight w:val="1124"/>
        </w:trPr>
        <w:tc>
          <w:tcPr>
            <w:tcW w:w="445" w:type="pct"/>
          </w:tcPr>
          <w:p w:rsidR="005557F7" w:rsidRPr="00A65E9F" w:rsidRDefault="005557F7" w:rsidP="005557F7">
            <w:r>
              <w:t>C2.8</w:t>
            </w:r>
          </w:p>
        </w:tc>
        <w:tc>
          <w:tcPr>
            <w:tcW w:w="2696" w:type="pct"/>
          </w:tcPr>
          <w:p w:rsidR="005557F7" w:rsidRPr="00A65E9F" w:rsidRDefault="005557F7" w:rsidP="005557F7">
            <w:pPr>
              <w:jc w:val="both"/>
            </w:pPr>
            <w:r w:rsidRPr="00A65E9F">
              <w:t>For wh</w:t>
            </w:r>
            <w:r>
              <w:t>ich offence were you</w:t>
            </w:r>
            <w:r w:rsidRPr="00A65E9F">
              <w:t xml:space="preserve"> in prison?</w:t>
            </w:r>
          </w:p>
        </w:tc>
        <w:tc>
          <w:tcPr>
            <w:tcW w:w="1859" w:type="pct"/>
          </w:tcPr>
          <w:p w:rsidR="005557F7" w:rsidRPr="00A65E9F" w:rsidRDefault="005557F7" w:rsidP="005557F7">
            <w:pPr>
              <w:pBdr>
                <w:bottom w:val="single" w:sz="6" w:space="1" w:color="auto"/>
              </w:pBdr>
              <w:rPr>
                <w:rFonts w:cs="Shonar Bangla"/>
              </w:rPr>
            </w:pPr>
          </w:p>
          <w:p w:rsidR="005557F7" w:rsidRPr="00A65E9F" w:rsidRDefault="005557F7" w:rsidP="005557F7">
            <w:r w:rsidRPr="00A65E9F">
              <w:t>[If the answer is drug related please specify</w:t>
            </w:r>
            <w:r>
              <w:t>]</w:t>
            </w:r>
          </w:p>
          <w:p w:rsidR="005557F7" w:rsidRPr="00A65E9F" w:rsidRDefault="005557F7" w:rsidP="005557F7">
            <w:pPr>
              <w:spacing w:line="240" w:lineRule="atLeast"/>
              <w:contextualSpacing/>
            </w:pPr>
            <w:r w:rsidRPr="00A65E9F">
              <w:t xml:space="preserve">a. </w:t>
            </w:r>
            <w:r>
              <w:t>User</w:t>
            </w:r>
            <w:r w:rsidRPr="00A65E9F">
              <w:t xml:space="preserve">   □</w:t>
            </w:r>
          </w:p>
          <w:p w:rsidR="005557F7" w:rsidRPr="00A65E9F" w:rsidRDefault="005557F7" w:rsidP="005557F7">
            <w:r>
              <w:t>b. Carrier</w:t>
            </w:r>
            <w:r w:rsidRPr="00A65E9F">
              <w:t xml:space="preserve"> □</w:t>
            </w:r>
          </w:p>
          <w:p w:rsidR="005557F7" w:rsidRPr="00A65E9F" w:rsidRDefault="005557F7" w:rsidP="005557F7">
            <w:r w:rsidRPr="00A65E9F">
              <w:t>c. Dealer   □</w:t>
            </w:r>
          </w:p>
          <w:p w:rsidR="005557F7" w:rsidRPr="00A65E9F" w:rsidRDefault="005557F7" w:rsidP="005557F7"/>
        </w:tc>
      </w:tr>
    </w:tbl>
    <w:p w:rsidR="005557F7" w:rsidRPr="00A65E9F" w:rsidRDefault="005557F7" w:rsidP="005557F7">
      <w:pPr>
        <w:ind w:right="-331"/>
      </w:pPr>
    </w:p>
    <w:p w:rsidR="005557F7" w:rsidRPr="00A65E9F" w:rsidRDefault="005557F7" w:rsidP="005557F7">
      <w:pPr>
        <w:spacing w:before="120" w:after="120"/>
        <w:rPr>
          <w:b/>
          <w:u w:val="single"/>
        </w:rPr>
      </w:pPr>
      <w:r w:rsidRPr="00A65E9F">
        <w:rPr>
          <w:b/>
          <w:u w:val="single"/>
          <w:lang w:bidi="bn-BD"/>
        </w:rPr>
        <w:t>C.3 INVESTIGATION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4283"/>
        <w:gridCol w:w="4072"/>
      </w:tblGrid>
      <w:tr w:rsidR="005557F7" w:rsidRPr="00A65E9F" w:rsidTr="006F6DFD">
        <w:tc>
          <w:tcPr>
            <w:tcW w:w="662" w:type="dxa"/>
          </w:tcPr>
          <w:p w:rsidR="005557F7" w:rsidRPr="00A65E9F" w:rsidRDefault="005557F7" w:rsidP="005557F7">
            <w:pPr>
              <w:spacing w:line="360" w:lineRule="auto"/>
            </w:pPr>
            <w:r w:rsidRPr="00A65E9F">
              <w:t>C3.1</w:t>
            </w:r>
          </w:p>
        </w:tc>
        <w:tc>
          <w:tcPr>
            <w:tcW w:w="4283" w:type="dxa"/>
          </w:tcPr>
          <w:p w:rsidR="005557F7" w:rsidRPr="00A65E9F" w:rsidRDefault="005557F7" w:rsidP="005557F7">
            <w:r w:rsidRPr="00A65E9F">
              <w:t>What is the present status of investigation?</w:t>
            </w:r>
          </w:p>
        </w:tc>
        <w:tc>
          <w:tcPr>
            <w:tcW w:w="4072" w:type="dxa"/>
          </w:tcPr>
          <w:p w:rsidR="005557F7" w:rsidRDefault="004D3783" w:rsidP="005557F7">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t xml:space="preserve"> Closed</w:t>
            </w:r>
          </w:p>
          <w:p w:rsidR="005557F7" w:rsidRDefault="004D3783" w:rsidP="005557F7">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Still ongoing since -------- Days </w:t>
            </w:r>
            <w:r w:rsidR="005557F7" w:rsidRPr="00A65E9F">
              <w:rPr>
                <w:b/>
              </w:rPr>
              <w:t xml:space="preserve">---------------- </w:t>
            </w:r>
            <w:r w:rsidR="005557F7" w:rsidRPr="00A65E9F">
              <w:t xml:space="preserve">Months </w:t>
            </w:r>
            <w:r w:rsidR="005557F7" w:rsidRPr="00A65E9F">
              <w:rPr>
                <w:rFonts w:cs="SutonnyMJ"/>
              </w:rPr>
              <w:t>-----------</w:t>
            </w:r>
            <w:r w:rsidR="005557F7" w:rsidRPr="00A65E9F">
              <w:t xml:space="preserve">Years </w:t>
            </w:r>
          </w:p>
          <w:p w:rsidR="005557F7" w:rsidRPr="00A65E9F" w:rsidRDefault="004D3783" w:rsidP="005557F7">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t xml:space="preserve"> Don’t Know </w:t>
            </w:r>
          </w:p>
        </w:tc>
      </w:tr>
      <w:tr w:rsidR="005557F7" w:rsidRPr="00A65E9F" w:rsidTr="006F6DFD">
        <w:trPr>
          <w:trHeight w:val="494"/>
        </w:trPr>
        <w:tc>
          <w:tcPr>
            <w:tcW w:w="662" w:type="dxa"/>
          </w:tcPr>
          <w:p w:rsidR="005557F7" w:rsidRPr="00A65E9F" w:rsidRDefault="005557F7" w:rsidP="005557F7">
            <w:pPr>
              <w:spacing w:line="360" w:lineRule="auto"/>
            </w:pPr>
            <w:r w:rsidRPr="00A65E9F">
              <w:t>C3.2</w:t>
            </w:r>
          </w:p>
        </w:tc>
        <w:tc>
          <w:tcPr>
            <w:tcW w:w="4283" w:type="dxa"/>
          </w:tcPr>
          <w:p w:rsidR="005557F7" w:rsidRPr="00A65E9F" w:rsidRDefault="005557F7" w:rsidP="005557F7">
            <w:pPr>
              <w:rPr>
                <w:b/>
              </w:rPr>
            </w:pPr>
            <w:r>
              <w:t>If the investigation is closed</w:t>
            </w:r>
            <w:r w:rsidRPr="00A65E9F">
              <w:t>, please mention how long did it take</w:t>
            </w:r>
            <w:r>
              <w:t xml:space="preserve"> to investigate your case</w:t>
            </w:r>
            <w:r w:rsidRPr="00A65E9F">
              <w:t>?</w:t>
            </w:r>
          </w:p>
        </w:tc>
        <w:tc>
          <w:tcPr>
            <w:tcW w:w="4072" w:type="dxa"/>
          </w:tcPr>
          <w:p w:rsidR="005557F7" w:rsidRPr="00A65E9F" w:rsidRDefault="005557F7" w:rsidP="005557F7"/>
          <w:p w:rsidR="005557F7" w:rsidRPr="00A65E9F" w:rsidRDefault="005557F7" w:rsidP="005557F7">
            <w:r w:rsidRPr="00A65E9F">
              <w:rPr>
                <w:rFonts w:cs="SutonnyMJ"/>
              </w:rPr>
              <w:t xml:space="preserve">----------------- </w:t>
            </w:r>
            <w:r w:rsidRPr="00A65E9F">
              <w:t>Year</w:t>
            </w:r>
            <w:r w:rsidRPr="00A65E9F">
              <w:rPr>
                <w:rFonts w:cs="SutonnyMJ"/>
              </w:rPr>
              <w:t xml:space="preserve"> </w:t>
            </w:r>
            <w:r w:rsidRPr="00A65E9F">
              <w:rPr>
                <w:b/>
              </w:rPr>
              <w:t xml:space="preserve">---------------- </w:t>
            </w:r>
            <w:r w:rsidRPr="00A65E9F">
              <w:t>Months</w:t>
            </w:r>
          </w:p>
          <w:p w:rsidR="005557F7" w:rsidRPr="00A65E9F" w:rsidRDefault="005557F7" w:rsidP="005557F7">
            <w:r w:rsidRPr="00A65E9F">
              <w:t xml:space="preserve">-------------------- Days </w:t>
            </w:r>
          </w:p>
        </w:tc>
      </w:tr>
    </w:tbl>
    <w:p w:rsidR="005557F7" w:rsidRPr="00BB7758" w:rsidRDefault="005557F7" w:rsidP="005557F7">
      <w:pPr>
        <w:spacing w:line="360" w:lineRule="auto"/>
        <w:rPr>
          <w:b/>
          <w:sz w:val="12"/>
          <w:u w:val="single"/>
        </w:rPr>
      </w:pPr>
    </w:p>
    <w:p w:rsidR="005557F7" w:rsidRPr="00A65E9F" w:rsidRDefault="005557F7" w:rsidP="005557F7">
      <w:pPr>
        <w:spacing w:line="360" w:lineRule="auto"/>
        <w:rPr>
          <w:b/>
          <w:u w:val="single"/>
        </w:rPr>
      </w:pPr>
      <w:r w:rsidRPr="00A65E9F">
        <w:rPr>
          <w:b/>
          <w:u w:val="single"/>
        </w:rPr>
        <w:t>C.4 POLICE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921"/>
        <w:gridCol w:w="4629"/>
      </w:tblGrid>
      <w:tr w:rsidR="005557F7" w:rsidRPr="00A65E9F" w:rsidTr="006F6DFD">
        <w:tc>
          <w:tcPr>
            <w:tcW w:w="693" w:type="dxa"/>
          </w:tcPr>
          <w:p w:rsidR="005557F7" w:rsidRPr="00A65E9F" w:rsidRDefault="005557F7" w:rsidP="005557F7">
            <w:pPr>
              <w:spacing w:line="360" w:lineRule="auto"/>
            </w:pPr>
            <w:r>
              <w:t>C4.1</w:t>
            </w:r>
          </w:p>
        </w:tc>
        <w:tc>
          <w:tcPr>
            <w:tcW w:w="3921" w:type="dxa"/>
          </w:tcPr>
          <w:p w:rsidR="005557F7" w:rsidRPr="00A65E9F" w:rsidRDefault="005557F7" w:rsidP="005557F7">
            <w:r>
              <w:t>By which process you got released from prison?</w:t>
            </w:r>
          </w:p>
        </w:tc>
        <w:tc>
          <w:tcPr>
            <w:tcW w:w="4629" w:type="dxa"/>
          </w:tcPr>
          <w:p w:rsidR="005557F7" w:rsidRPr="00A65E9F" w:rsidRDefault="005557F7" w:rsidP="005557F7">
            <w:r w:rsidRPr="00A65E9F">
              <w:t xml:space="preserve">1. </w:t>
            </w:r>
            <w:r>
              <w:t xml:space="preserve">On bail          </w:t>
            </w:r>
            <w:r w:rsidRPr="00A65E9F">
              <w:t xml:space="preserve">       </w:t>
            </w:r>
            <w:r>
              <w:t xml:space="preserve">                        </w:t>
            </w:r>
            <w:r w:rsidRPr="00A65E9F">
              <w:t xml:space="preserve">   □      </w:t>
            </w:r>
          </w:p>
          <w:p w:rsidR="005557F7" w:rsidRDefault="005557F7" w:rsidP="005557F7">
            <w:r w:rsidRPr="00A65E9F">
              <w:t xml:space="preserve">2. </w:t>
            </w:r>
            <w:r>
              <w:t>Discharged from the case</w:t>
            </w:r>
            <w:r w:rsidRPr="00A65E9F">
              <w:t xml:space="preserve">           □</w:t>
            </w:r>
          </w:p>
          <w:p w:rsidR="005557F7" w:rsidRPr="00A65E9F" w:rsidRDefault="005557F7" w:rsidP="005557F7">
            <w:pPr>
              <w:rPr>
                <w:rFonts w:cs="SutonnyMJ"/>
              </w:rPr>
            </w:pPr>
            <w:r>
              <w:t xml:space="preserve">3.Acquitted from the case               </w:t>
            </w:r>
            <w:r w:rsidRPr="00A65E9F">
              <w:t>□</w:t>
            </w:r>
          </w:p>
          <w:p w:rsidR="005557F7" w:rsidRPr="00A65E9F" w:rsidRDefault="005557F7" w:rsidP="005557F7">
            <w:r w:rsidRPr="00A65E9F">
              <w:t>3. Others</w:t>
            </w:r>
            <w:r>
              <w:t xml:space="preserve"> (specify) </w:t>
            </w:r>
            <w:r w:rsidRPr="00A65E9F">
              <w:t>----------</w:t>
            </w:r>
            <w:r>
              <w:t>------------</w:t>
            </w:r>
          </w:p>
        </w:tc>
      </w:tr>
      <w:tr w:rsidR="005557F7" w:rsidRPr="00A65E9F" w:rsidTr="006F6DFD">
        <w:tc>
          <w:tcPr>
            <w:tcW w:w="693" w:type="dxa"/>
          </w:tcPr>
          <w:p w:rsidR="005557F7" w:rsidRPr="00A65E9F" w:rsidRDefault="005557F7" w:rsidP="005557F7">
            <w:pPr>
              <w:spacing w:line="360" w:lineRule="auto"/>
            </w:pPr>
            <w:r>
              <w:t>C4.2</w:t>
            </w:r>
          </w:p>
        </w:tc>
        <w:tc>
          <w:tcPr>
            <w:tcW w:w="3921" w:type="dxa"/>
          </w:tcPr>
          <w:p w:rsidR="005557F7" w:rsidRPr="00A65E9F" w:rsidRDefault="005557F7" w:rsidP="005557F7">
            <w:pPr>
              <w:rPr>
                <w:b/>
              </w:rPr>
            </w:pPr>
            <w:r>
              <w:t>What kind of report did the police give?</w:t>
            </w:r>
          </w:p>
        </w:tc>
        <w:tc>
          <w:tcPr>
            <w:tcW w:w="4629" w:type="dxa"/>
          </w:tcPr>
          <w:p w:rsidR="005557F7" w:rsidRPr="00A65E9F" w:rsidRDefault="005557F7" w:rsidP="005557F7">
            <w:r w:rsidRPr="00A65E9F">
              <w:t xml:space="preserve">1. Charge sheet       </w:t>
            </w:r>
            <w:r>
              <w:t xml:space="preserve">      </w:t>
            </w:r>
            <w:r w:rsidRPr="00A65E9F">
              <w:t xml:space="preserve">  </w:t>
            </w:r>
            <w:r>
              <w:t xml:space="preserve">                 </w:t>
            </w:r>
            <w:r w:rsidRPr="00A65E9F">
              <w:t xml:space="preserve"> □      </w:t>
            </w:r>
          </w:p>
          <w:p w:rsidR="005557F7" w:rsidRDefault="005557F7" w:rsidP="005557F7">
            <w:r w:rsidRPr="00A65E9F">
              <w:t xml:space="preserve">2. Final Report          </w:t>
            </w:r>
            <w:r>
              <w:t xml:space="preserve">                       </w:t>
            </w:r>
            <w:r w:rsidRPr="00A65E9F">
              <w:t xml:space="preserve">  □</w:t>
            </w:r>
          </w:p>
          <w:p w:rsidR="005557F7" w:rsidRPr="00A65E9F" w:rsidRDefault="005557F7" w:rsidP="005557F7">
            <w:pPr>
              <w:rPr>
                <w:rFonts w:cs="SutonnyMJ"/>
              </w:rPr>
            </w:pPr>
            <w:r>
              <w:t xml:space="preserve">3. Don’t know                                    </w:t>
            </w:r>
            <w:r w:rsidRPr="00A65E9F">
              <w:t>□</w:t>
            </w:r>
          </w:p>
          <w:p w:rsidR="005557F7" w:rsidRPr="00A65E9F" w:rsidRDefault="005557F7" w:rsidP="005557F7">
            <w:pPr>
              <w:rPr>
                <w:rFonts w:cs="SutonnyMJ"/>
              </w:rPr>
            </w:pPr>
            <w:r w:rsidRPr="00A65E9F">
              <w:t>3. Others</w:t>
            </w:r>
            <w:r>
              <w:t xml:space="preserve"> (specify) </w:t>
            </w:r>
            <w:r w:rsidRPr="00A65E9F">
              <w:t>-----------</w:t>
            </w:r>
            <w:r>
              <w:t>----------</w:t>
            </w:r>
            <w:r w:rsidRPr="00A65E9F">
              <w:t xml:space="preserve"> </w:t>
            </w:r>
          </w:p>
        </w:tc>
      </w:tr>
    </w:tbl>
    <w:p w:rsidR="005557F7" w:rsidRPr="00BB7758" w:rsidRDefault="005557F7" w:rsidP="005557F7">
      <w:pPr>
        <w:spacing w:line="360" w:lineRule="auto"/>
        <w:rPr>
          <w:b/>
          <w:sz w:val="8"/>
          <w:u w:val="single"/>
        </w:rPr>
      </w:pPr>
    </w:p>
    <w:p w:rsidR="005557F7" w:rsidRPr="00A65E9F" w:rsidRDefault="005557F7" w:rsidP="005557F7">
      <w:pPr>
        <w:rPr>
          <w:rFonts w:cs="SutonnyMJ"/>
          <w:b/>
          <w:u w:val="single"/>
        </w:rPr>
      </w:pPr>
      <w:r w:rsidRPr="00A65E9F">
        <w:rPr>
          <w:b/>
          <w:u w:val="single"/>
        </w:rPr>
        <w:t>C5 LEGAL ASSISTANC</w:t>
      </w:r>
      <w:r>
        <w:rPr>
          <w:b/>
          <w:u w:val="single"/>
        </w:rPr>
        <w:t>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3904"/>
        <w:gridCol w:w="4414"/>
      </w:tblGrid>
      <w:tr w:rsidR="005557F7" w:rsidRPr="00A65E9F" w:rsidTr="006F6DFD">
        <w:trPr>
          <w:trHeight w:val="224"/>
        </w:trPr>
        <w:tc>
          <w:tcPr>
            <w:tcW w:w="699" w:type="dxa"/>
          </w:tcPr>
          <w:p w:rsidR="005557F7" w:rsidRPr="00A65E9F" w:rsidRDefault="005557F7" w:rsidP="005557F7">
            <w:r w:rsidRPr="00A65E9F">
              <w:t>C5.1</w:t>
            </w:r>
          </w:p>
        </w:tc>
        <w:tc>
          <w:tcPr>
            <w:tcW w:w="3904" w:type="dxa"/>
          </w:tcPr>
          <w:p w:rsidR="005557F7" w:rsidRPr="00A65E9F" w:rsidRDefault="005557F7" w:rsidP="005557F7">
            <w:pPr>
              <w:rPr>
                <w:color w:val="000000" w:themeColor="text1"/>
                <w:highlight w:val="yellow"/>
              </w:rPr>
            </w:pPr>
            <w:r>
              <w:rPr>
                <w:color w:val="000000" w:themeColor="text1"/>
              </w:rPr>
              <w:t xml:space="preserve"> </w:t>
            </w:r>
            <w:r w:rsidRPr="00A65E9F">
              <w:rPr>
                <w:color w:val="000000" w:themeColor="text1"/>
              </w:rPr>
              <w:t xml:space="preserve">Where did you get </w:t>
            </w:r>
            <w:r w:rsidRPr="00A65E9F">
              <w:rPr>
                <w:lang w:bidi="bn-IN"/>
              </w:rPr>
              <w:t>the legal aid services?</w:t>
            </w:r>
          </w:p>
        </w:tc>
        <w:tc>
          <w:tcPr>
            <w:tcW w:w="4414" w:type="dxa"/>
          </w:tcPr>
          <w:p w:rsidR="005557F7" w:rsidRPr="00A65E9F" w:rsidRDefault="005557F7" w:rsidP="00B23508">
            <w:pPr>
              <w:pStyle w:val="ListParagraph"/>
              <w:numPr>
                <w:ilvl w:val="0"/>
                <w:numId w:val="74"/>
              </w:numPr>
              <w:tabs>
                <w:tab w:val="right" w:leader="dot" w:pos="8505"/>
              </w:tabs>
              <w:rPr>
                <w:rFonts w:asciiTheme="minorHAnsi" w:hAnsiTheme="minorHAnsi"/>
              </w:rPr>
            </w:pPr>
            <w:r>
              <w:rPr>
                <w:rFonts w:asciiTheme="minorHAnsi" w:hAnsiTheme="minorHAnsi"/>
              </w:rPr>
              <w:t>Government</w:t>
            </w:r>
            <w:r w:rsidRPr="00A65E9F">
              <w:rPr>
                <w:rFonts w:asciiTheme="minorHAnsi" w:hAnsiTheme="minorHAnsi"/>
              </w:rPr>
              <w:t xml:space="preserve"> (DLAC) □ </w:t>
            </w:r>
          </w:p>
          <w:p w:rsidR="005557F7" w:rsidRPr="00A65E9F" w:rsidRDefault="005557F7" w:rsidP="00B23508">
            <w:pPr>
              <w:pStyle w:val="ListParagraph"/>
              <w:numPr>
                <w:ilvl w:val="0"/>
                <w:numId w:val="74"/>
              </w:numPr>
              <w:tabs>
                <w:tab w:val="right" w:leader="dot" w:pos="8505"/>
              </w:tabs>
              <w:rPr>
                <w:rFonts w:asciiTheme="minorHAnsi" w:hAnsiTheme="minorHAnsi"/>
              </w:rPr>
            </w:pPr>
            <w:r w:rsidRPr="00A65E9F">
              <w:rPr>
                <w:rFonts w:asciiTheme="minorHAnsi" w:hAnsiTheme="minorHAnsi"/>
              </w:rPr>
              <w:t>Non-govt. organization (Please mention the name)</w:t>
            </w:r>
            <w:r>
              <w:rPr>
                <w:rFonts w:asciiTheme="minorHAnsi" w:hAnsiTheme="minorHAnsi"/>
              </w:rPr>
              <w:t xml:space="preserve"> ----------------------</w:t>
            </w:r>
          </w:p>
          <w:p w:rsidR="005557F7" w:rsidRPr="00A65E9F" w:rsidRDefault="005557F7" w:rsidP="00B23508">
            <w:pPr>
              <w:pStyle w:val="ListParagraph"/>
              <w:numPr>
                <w:ilvl w:val="0"/>
                <w:numId w:val="74"/>
              </w:numPr>
              <w:tabs>
                <w:tab w:val="right" w:leader="dot" w:pos="8505"/>
              </w:tabs>
              <w:rPr>
                <w:rFonts w:asciiTheme="minorHAnsi" w:hAnsiTheme="minorHAnsi"/>
              </w:rPr>
            </w:pPr>
            <w:r w:rsidRPr="00A65E9F">
              <w:rPr>
                <w:rFonts w:asciiTheme="minorHAnsi" w:hAnsiTheme="minorHAnsi"/>
              </w:rPr>
              <w:t>Self                                                     □</w:t>
            </w:r>
          </w:p>
          <w:p w:rsidR="005557F7" w:rsidRPr="00A65E9F" w:rsidRDefault="005557F7" w:rsidP="00B23508">
            <w:pPr>
              <w:pStyle w:val="ListParagraph"/>
              <w:numPr>
                <w:ilvl w:val="0"/>
                <w:numId w:val="74"/>
              </w:numPr>
              <w:tabs>
                <w:tab w:val="right" w:leader="dot" w:pos="8505"/>
              </w:tabs>
              <w:rPr>
                <w:rFonts w:asciiTheme="minorHAnsi" w:hAnsiTheme="minorHAnsi"/>
              </w:rPr>
            </w:pPr>
            <w:r w:rsidRPr="00A65E9F">
              <w:rPr>
                <w:rFonts w:asciiTheme="minorHAnsi" w:hAnsiTheme="minorHAnsi"/>
              </w:rPr>
              <w:t>Others</w:t>
            </w:r>
            <w:r>
              <w:rPr>
                <w:rFonts w:asciiTheme="minorHAnsi" w:hAnsiTheme="minorHAnsi"/>
              </w:rPr>
              <w:t xml:space="preserve"> (Please specify)</w:t>
            </w:r>
            <w:r w:rsidRPr="00A65E9F">
              <w:rPr>
                <w:rFonts w:asciiTheme="minorHAnsi" w:hAnsiTheme="minorHAnsi"/>
              </w:rPr>
              <w:t xml:space="preserve"> ………………………</w:t>
            </w:r>
          </w:p>
          <w:p w:rsidR="005557F7" w:rsidRPr="00A65E9F" w:rsidRDefault="005557F7" w:rsidP="005557F7">
            <w:pPr>
              <w:tabs>
                <w:tab w:val="right" w:leader="dot" w:pos="8505"/>
              </w:tabs>
            </w:pPr>
            <w:r w:rsidRPr="00A65E9F">
              <w:t>[if the answer is 1 or 2 please ask questions C5.2 and C5.3]</w:t>
            </w:r>
          </w:p>
        </w:tc>
      </w:tr>
      <w:tr w:rsidR="005557F7" w:rsidRPr="00A65E9F" w:rsidTr="006F6DFD">
        <w:trPr>
          <w:trHeight w:val="881"/>
        </w:trPr>
        <w:tc>
          <w:tcPr>
            <w:tcW w:w="699" w:type="dxa"/>
          </w:tcPr>
          <w:p w:rsidR="005557F7" w:rsidRPr="00A65E9F" w:rsidRDefault="005557F7" w:rsidP="005557F7">
            <w:pPr>
              <w:tabs>
                <w:tab w:val="right" w:leader="dot" w:pos="8280"/>
                <w:tab w:val="right" w:pos="8309"/>
              </w:tabs>
              <w:jc w:val="both"/>
            </w:pPr>
            <w:r w:rsidRPr="00A65E9F">
              <w:t>C5.2</w:t>
            </w:r>
          </w:p>
        </w:tc>
        <w:tc>
          <w:tcPr>
            <w:tcW w:w="3904" w:type="dxa"/>
          </w:tcPr>
          <w:p w:rsidR="005557F7" w:rsidRPr="00A65E9F" w:rsidRDefault="005557F7" w:rsidP="005557F7">
            <w:pPr>
              <w:tabs>
                <w:tab w:val="center" w:pos="4153"/>
                <w:tab w:val="right" w:leader="dot" w:pos="8280"/>
                <w:tab w:val="right" w:pos="8309"/>
              </w:tabs>
              <w:jc w:val="both"/>
              <w:rPr>
                <w:b/>
                <w:highlight w:val="yellow"/>
              </w:rPr>
            </w:pPr>
            <w:r>
              <w:t>What kind of assistance did you receive</w:t>
            </w:r>
            <w:r w:rsidRPr="00A65E9F">
              <w:t xml:space="preserve"> from DLAC/NGOs?)</w:t>
            </w:r>
          </w:p>
        </w:tc>
        <w:tc>
          <w:tcPr>
            <w:tcW w:w="4414" w:type="dxa"/>
          </w:tcPr>
          <w:p w:rsidR="005557F7" w:rsidRPr="00A65E9F" w:rsidRDefault="005557F7" w:rsidP="005557F7">
            <w:pPr>
              <w:tabs>
                <w:tab w:val="right" w:leader="dot" w:pos="8280"/>
                <w:tab w:val="right" w:pos="8309"/>
              </w:tabs>
              <w:spacing w:line="360" w:lineRule="auto"/>
            </w:pPr>
            <w:r w:rsidRPr="00A65E9F">
              <w:t>____________________________________</w:t>
            </w:r>
          </w:p>
        </w:tc>
      </w:tr>
      <w:tr w:rsidR="005557F7" w:rsidRPr="00A65E9F" w:rsidTr="006F6DFD">
        <w:trPr>
          <w:trHeight w:val="605"/>
        </w:trPr>
        <w:tc>
          <w:tcPr>
            <w:tcW w:w="699" w:type="dxa"/>
          </w:tcPr>
          <w:p w:rsidR="005557F7" w:rsidRPr="00A65E9F" w:rsidRDefault="005557F7" w:rsidP="005557F7">
            <w:pPr>
              <w:tabs>
                <w:tab w:val="right" w:leader="dot" w:pos="8280"/>
                <w:tab w:val="right" w:pos="8309"/>
              </w:tabs>
              <w:jc w:val="both"/>
            </w:pPr>
            <w:r w:rsidRPr="00A65E9F">
              <w:t>C5.3</w:t>
            </w:r>
          </w:p>
        </w:tc>
        <w:tc>
          <w:tcPr>
            <w:tcW w:w="3904" w:type="dxa"/>
          </w:tcPr>
          <w:p w:rsidR="005557F7" w:rsidRPr="00A65E9F" w:rsidRDefault="005557F7" w:rsidP="005557F7">
            <w:pPr>
              <w:tabs>
                <w:tab w:val="center" w:pos="4153"/>
                <w:tab w:val="right" w:leader="dot" w:pos="8280"/>
                <w:tab w:val="right" w:pos="8309"/>
              </w:tabs>
              <w:jc w:val="both"/>
            </w:pPr>
            <w:r w:rsidRPr="00A65E9F">
              <w:rPr>
                <w:lang w:bidi="bn-IN"/>
              </w:rPr>
              <w:t>Are you satisfied with the legal aid services</w:t>
            </w:r>
            <w:r w:rsidRPr="00A65E9F">
              <w:t xml:space="preserve">? </w:t>
            </w:r>
          </w:p>
        </w:tc>
        <w:tc>
          <w:tcPr>
            <w:tcW w:w="4414" w:type="dxa"/>
          </w:tcPr>
          <w:p w:rsidR="005557F7" w:rsidRPr="00A65E9F" w:rsidRDefault="005557F7" w:rsidP="00B23508">
            <w:pPr>
              <w:pStyle w:val="ListParagraph"/>
              <w:numPr>
                <w:ilvl w:val="1"/>
                <w:numId w:val="67"/>
              </w:numPr>
              <w:tabs>
                <w:tab w:val="right" w:leader="dot" w:pos="8505"/>
              </w:tabs>
              <w:rPr>
                <w:rFonts w:asciiTheme="minorHAnsi" w:hAnsiTheme="minorHAnsi"/>
              </w:rPr>
            </w:pPr>
            <w:r>
              <w:rPr>
                <w:rFonts w:asciiTheme="minorHAnsi" w:hAnsiTheme="minorHAnsi"/>
              </w:rPr>
              <w:t>□ [Highly dis</w:t>
            </w:r>
            <w:r w:rsidRPr="00A65E9F">
              <w:rPr>
                <w:rFonts w:asciiTheme="minorHAnsi" w:hAnsiTheme="minorHAnsi"/>
              </w:rPr>
              <w:t>satisfied]</w:t>
            </w:r>
          </w:p>
          <w:p w:rsidR="005557F7" w:rsidRPr="00A65E9F" w:rsidRDefault="005557F7" w:rsidP="00B23508">
            <w:pPr>
              <w:pStyle w:val="ListParagraph"/>
              <w:numPr>
                <w:ilvl w:val="1"/>
                <w:numId w:val="67"/>
              </w:numPr>
              <w:tabs>
                <w:tab w:val="right" w:leader="dot" w:pos="8505"/>
              </w:tabs>
              <w:rPr>
                <w:rFonts w:asciiTheme="minorHAnsi" w:hAnsiTheme="minorHAnsi"/>
              </w:rPr>
            </w:pPr>
            <w:r>
              <w:rPr>
                <w:rFonts w:asciiTheme="minorHAnsi" w:hAnsiTheme="minorHAnsi"/>
              </w:rPr>
              <w:t>□ [Dis</w:t>
            </w:r>
            <w:r w:rsidRPr="00A65E9F">
              <w:rPr>
                <w:rFonts w:asciiTheme="minorHAnsi" w:hAnsiTheme="minorHAnsi"/>
              </w:rPr>
              <w:t>satisfied]</w:t>
            </w:r>
          </w:p>
          <w:p w:rsidR="005557F7" w:rsidRPr="00A65E9F" w:rsidRDefault="005557F7" w:rsidP="00B23508">
            <w:pPr>
              <w:pStyle w:val="ListParagraph"/>
              <w:numPr>
                <w:ilvl w:val="1"/>
                <w:numId w:val="67"/>
              </w:numPr>
              <w:tabs>
                <w:tab w:val="right" w:leader="dot" w:pos="8505"/>
              </w:tabs>
              <w:rPr>
                <w:rFonts w:asciiTheme="minorHAnsi" w:hAnsiTheme="minorHAnsi"/>
              </w:rPr>
            </w:pPr>
            <w:r>
              <w:rPr>
                <w:rFonts w:asciiTheme="minorHAnsi" w:hAnsiTheme="minorHAnsi"/>
              </w:rPr>
              <w:t>□ [Somewhat satisfied</w:t>
            </w:r>
            <w:r w:rsidRPr="00A65E9F">
              <w:rPr>
                <w:rFonts w:asciiTheme="minorHAnsi" w:hAnsiTheme="minorHAnsi"/>
              </w:rPr>
              <w:t>]</w:t>
            </w:r>
          </w:p>
          <w:p w:rsidR="005557F7" w:rsidRPr="00A65E9F" w:rsidRDefault="005557F7" w:rsidP="00B23508">
            <w:pPr>
              <w:pStyle w:val="ListParagraph"/>
              <w:numPr>
                <w:ilvl w:val="1"/>
                <w:numId w:val="67"/>
              </w:numPr>
              <w:tabs>
                <w:tab w:val="right" w:leader="dot" w:pos="8505"/>
              </w:tabs>
              <w:rPr>
                <w:rFonts w:asciiTheme="minorHAnsi" w:hAnsiTheme="minorHAnsi"/>
              </w:rPr>
            </w:pPr>
            <w:r>
              <w:rPr>
                <w:rFonts w:asciiTheme="minorHAnsi" w:hAnsiTheme="minorHAnsi"/>
              </w:rPr>
              <w:t>□ [S</w:t>
            </w:r>
            <w:r w:rsidRPr="00A65E9F">
              <w:rPr>
                <w:rFonts w:asciiTheme="minorHAnsi" w:hAnsiTheme="minorHAnsi"/>
              </w:rPr>
              <w:t>atisfied]</w:t>
            </w:r>
          </w:p>
          <w:p w:rsidR="005557F7" w:rsidRPr="00A65E9F" w:rsidRDefault="005557F7" w:rsidP="00B23508">
            <w:pPr>
              <w:pStyle w:val="ListParagraph"/>
              <w:numPr>
                <w:ilvl w:val="1"/>
                <w:numId w:val="67"/>
              </w:numPr>
              <w:tabs>
                <w:tab w:val="right" w:leader="dot" w:pos="8505"/>
              </w:tabs>
              <w:rPr>
                <w:rFonts w:asciiTheme="minorHAnsi" w:hAnsiTheme="minorHAnsi"/>
              </w:rPr>
            </w:pPr>
            <w:r>
              <w:rPr>
                <w:rFonts w:asciiTheme="minorHAnsi" w:hAnsiTheme="minorHAnsi"/>
              </w:rPr>
              <w:t>□[ Highly Satisfied</w:t>
            </w:r>
            <w:r w:rsidRPr="00A65E9F">
              <w:rPr>
                <w:rFonts w:asciiTheme="minorHAnsi" w:hAnsiTheme="minorHAnsi"/>
              </w:rPr>
              <w:t>]</w:t>
            </w:r>
          </w:p>
        </w:tc>
      </w:tr>
      <w:tr w:rsidR="005557F7" w:rsidRPr="00A65E9F" w:rsidTr="006F6DFD">
        <w:trPr>
          <w:trHeight w:val="881"/>
        </w:trPr>
        <w:tc>
          <w:tcPr>
            <w:tcW w:w="699" w:type="dxa"/>
          </w:tcPr>
          <w:p w:rsidR="005557F7" w:rsidRPr="00A65E9F" w:rsidRDefault="005557F7" w:rsidP="005557F7">
            <w:pPr>
              <w:tabs>
                <w:tab w:val="right" w:leader="dot" w:pos="8280"/>
                <w:tab w:val="right" w:pos="8309"/>
              </w:tabs>
              <w:jc w:val="both"/>
            </w:pPr>
            <w:r w:rsidRPr="00A65E9F">
              <w:t>C5.4</w:t>
            </w:r>
          </w:p>
        </w:tc>
        <w:tc>
          <w:tcPr>
            <w:tcW w:w="3904" w:type="dxa"/>
          </w:tcPr>
          <w:p w:rsidR="005557F7" w:rsidRPr="00A65E9F" w:rsidRDefault="005557F7" w:rsidP="005557F7">
            <w:pPr>
              <w:tabs>
                <w:tab w:val="right" w:leader="dot" w:pos="8280"/>
                <w:tab w:val="right" w:pos="8309"/>
              </w:tabs>
              <w:jc w:val="both"/>
              <w:rPr>
                <w:rFonts w:cs="SutonnyMJ"/>
              </w:rPr>
            </w:pPr>
            <w:r w:rsidRPr="00A65E9F">
              <w:t>Have you ever received any assistance from a Paralegal?</w:t>
            </w:r>
          </w:p>
        </w:tc>
        <w:tc>
          <w:tcPr>
            <w:tcW w:w="4414"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w:t>
            </w:r>
          </w:p>
          <w:p w:rsidR="005557F7" w:rsidRPr="00A65E9F" w:rsidRDefault="005557F7" w:rsidP="005557F7">
            <w:pPr>
              <w:tabs>
                <w:tab w:val="right" w:leader="dot" w:pos="8280"/>
                <w:tab w:val="right" w:pos="8309"/>
              </w:tabs>
              <w:rPr>
                <w:b/>
              </w:rPr>
            </w:pPr>
            <w:r w:rsidRPr="00A65E9F">
              <w:rPr>
                <w:rFonts w:cs="Arial"/>
              </w:rPr>
              <w:t>If yes, ask questions C5.5 and C6.6</w:t>
            </w:r>
          </w:p>
        </w:tc>
      </w:tr>
      <w:tr w:rsidR="005557F7" w:rsidRPr="00A65E9F" w:rsidTr="006F6DFD">
        <w:trPr>
          <w:trHeight w:val="983"/>
        </w:trPr>
        <w:tc>
          <w:tcPr>
            <w:tcW w:w="699" w:type="dxa"/>
          </w:tcPr>
          <w:p w:rsidR="005557F7" w:rsidRPr="00A65E9F" w:rsidRDefault="005557F7" w:rsidP="005557F7">
            <w:pPr>
              <w:tabs>
                <w:tab w:val="right" w:leader="dot" w:pos="8280"/>
                <w:tab w:val="right" w:pos="8309"/>
              </w:tabs>
              <w:jc w:val="both"/>
            </w:pPr>
            <w:r w:rsidRPr="00A65E9F">
              <w:t>C5.5</w:t>
            </w:r>
          </w:p>
        </w:tc>
        <w:tc>
          <w:tcPr>
            <w:tcW w:w="3904" w:type="dxa"/>
          </w:tcPr>
          <w:p w:rsidR="005557F7" w:rsidRPr="00A65E9F" w:rsidRDefault="005557F7" w:rsidP="005557F7">
            <w:pPr>
              <w:jc w:val="both"/>
              <w:rPr>
                <w:rFonts w:cs="SutonnyMJ"/>
              </w:rPr>
            </w:pPr>
            <w:r w:rsidRPr="00A65E9F">
              <w:t>If yes, what kind of service or assistance have you received from them in relation to your case?</w:t>
            </w:r>
          </w:p>
        </w:tc>
        <w:tc>
          <w:tcPr>
            <w:tcW w:w="4414" w:type="dxa"/>
          </w:tcPr>
          <w:p w:rsidR="005557F7" w:rsidRPr="00A65E9F" w:rsidRDefault="005557F7" w:rsidP="00B23508">
            <w:pPr>
              <w:pStyle w:val="ListParagraph"/>
              <w:numPr>
                <w:ilvl w:val="0"/>
                <w:numId w:val="75"/>
              </w:numPr>
              <w:tabs>
                <w:tab w:val="right" w:leader="dot" w:pos="8505"/>
              </w:tabs>
              <w:rPr>
                <w:rFonts w:asciiTheme="minorHAnsi" w:hAnsiTheme="minorHAnsi"/>
              </w:rPr>
            </w:pPr>
            <w:r w:rsidRPr="00A65E9F">
              <w:rPr>
                <w:rFonts w:asciiTheme="minorHAnsi" w:hAnsiTheme="minorHAnsi"/>
              </w:rPr>
              <w:t xml:space="preserve">Bail                            □ </w:t>
            </w:r>
          </w:p>
          <w:p w:rsidR="005557F7" w:rsidRPr="00A65E9F" w:rsidRDefault="005557F7" w:rsidP="00B23508">
            <w:pPr>
              <w:pStyle w:val="ListParagraph"/>
              <w:numPr>
                <w:ilvl w:val="0"/>
                <w:numId w:val="75"/>
              </w:numPr>
              <w:tabs>
                <w:tab w:val="right" w:leader="dot" w:pos="8505"/>
              </w:tabs>
              <w:rPr>
                <w:rFonts w:asciiTheme="minorHAnsi" w:hAnsiTheme="minorHAnsi"/>
              </w:rPr>
            </w:pPr>
            <w:r w:rsidRPr="00A65E9F">
              <w:rPr>
                <w:rFonts w:asciiTheme="minorHAnsi" w:hAnsiTheme="minorHAnsi"/>
              </w:rPr>
              <w:t xml:space="preserve">Discharge                 □ </w:t>
            </w:r>
          </w:p>
          <w:p w:rsidR="005557F7" w:rsidRPr="00A65E9F" w:rsidRDefault="005557F7" w:rsidP="00B23508">
            <w:pPr>
              <w:pStyle w:val="ListParagraph"/>
              <w:numPr>
                <w:ilvl w:val="0"/>
                <w:numId w:val="75"/>
              </w:numPr>
              <w:tabs>
                <w:tab w:val="right" w:leader="dot" w:pos="8505"/>
              </w:tabs>
              <w:rPr>
                <w:rFonts w:asciiTheme="minorHAnsi" w:hAnsiTheme="minorHAnsi"/>
              </w:rPr>
            </w:pPr>
            <w:r w:rsidRPr="00A65E9F">
              <w:rPr>
                <w:rFonts w:asciiTheme="minorHAnsi" w:hAnsiTheme="minorHAnsi"/>
              </w:rPr>
              <w:t xml:space="preserve">Trial and Appeal     □ </w:t>
            </w:r>
          </w:p>
          <w:p w:rsidR="005557F7" w:rsidRPr="00A65E9F" w:rsidRDefault="005557F7" w:rsidP="00B23508">
            <w:pPr>
              <w:pStyle w:val="ListParagraph"/>
              <w:numPr>
                <w:ilvl w:val="0"/>
                <w:numId w:val="75"/>
              </w:numPr>
              <w:tabs>
                <w:tab w:val="right" w:leader="dot" w:pos="8505"/>
              </w:tabs>
              <w:rPr>
                <w:rFonts w:asciiTheme="minorHAnsi" w:hAnsiTheme="minorHAnsi"/>
              </w:rPr>
            </w:pPr>
            <w:r w:rsidRPr="00A65E9F">
              <w:rPr>
                <w:rFonts w:asciiTheme="minorHAnsi" w:hAnsiTheme="minorHAnsi"/>
              </w:rPr>
              <w:t>Others (Please specify)----------------</w:t>
            </w:r>
          </w:p>
        </w:tc>
      </w:tr>
      <w:tr w:rsidR="005557F7" w:rsidRPr="00A65E9F" w:rsidTr="006F6DFD">
        <w:trPr>
          <w:trHeight w:val="800"/>
        </w:trPr>
        <w:tc>
          <w:tcPr>
            <w:tcW w:w="699" w:type="dxa"/>
          </w:tcPr>
          <w:p w:rsidR="005557F7" w:rsidRPr="00A65E9F" w:rsidRDefault="005557F7" w:rsidP="005557F7">
            <w:pPr>
              <w:tabs>
                <w:tab w:val="right" w:pos="8910"/>
              </w:tabs>
              <w:jc w:val="both"/>
            </w:pPr>
            <w:r w:rsidRPr="00A65E9F">
              <w:t>C5.6</w:t>
            </w:r>
          </w:p>
        </w:tc>
        <w:tc>
          <w:tcPr>
            <w:tcW w:w="3904" w:type="dxa"/>
          </w:tcPr>
          <w:p w:rsidR="005557F7" w:rsidRPr="00A65E9F" w:rsidRDefault="005557F7" w:rsidP="005557F7">
            <w:pPr>
              <w:tabs>
                <w:tab w:val="right" w:leader="dot" w:pos="8280"/>
                <w:tab w:val="right" w:pos="8309"/>
              </w:tabs>
              <w:jc w:val="both"/>
            </w:pPr>
            <w:r>
              <w:t>W</w:t>
            </w:r>
            <w:r w:rsidRPr="00A65E9F">
              <w:t xml:space="preserve">here did you </w:t>
            </w:r>
            <w:r>
              <w:t>come into contact with the</w:t>
            </w:r>
            <w:r w:rsidRPr="00A65E9F">
              <w:t xml:space="preserve"> paralegal</w:t>
            </w:r>
            <w:r>
              <w:t>s</w:t>
            </w:r>
            <w:r w:rsidRPr="00A65E9F">
              <w:t>?</w:t>
            </w:r>
          </w:p>
        </w:tc>
        <w:tc>
          <w:tcPr>
            <w:tcW w:w="4414" w:type="dxa"/>
          </w:tcPr>
          <w:p w:rsidR="005557F7" w:rsidRPr="00A65E9F" w:rsidRDefault="005557F7" w:rsidP="00B23508">
            <w:pPr>
              <w:numPr>
                <w:ilvl w:val="0"/>
                <w:numId w:val="71"/>
              </w:numPr>
              <w:contextualSpacing/>
            </w:pPr>
            <w:r w:rsidRPr="00A65E9F">
              <w:t>Police Station       □</w:t>
            </w:r>
          </w:p>
          <w:p w:rsidR="005557F7" w:rsidRPr="00A65E9F" w:rsidRDefault="005557F7" w:rsidP="00B23508">
            <w:pPr>
              <w:numPr>
                <w:ilvl w:val="0"/>
                <w:numId w:val="71"/>
              </w:numPr>
              <w:contextualSpacing/>
            </w:pPr>
            <w:r w:rsidRPr="00A65E9F">
              <w:t>Court                     □</w:t>
            </w:r>
          </w:p>
          <w:p w:rsidR="005557F7" w:rsidRPr="00A65E9F" w:rsidRDefault="005557F7" w:rsidP="00B23508">
            <w:pPr>
              <w:numPr>
                <w:ilvl w:val="0"/>
                <w:numId w:val="71"/>
              </w:numPr>
              <w:contextualSpacing/>
            </w:pPr>
            <w:r w:rsidRPr="00A65E9F">
              <w:t>Prison                    □</w:t>
            </w:r>
          </w:p>
        </w:tc>
      </w:tr>
      <w:tr w:rsidR="005557F7" w:rsidRPr="00A65E9F" w:rsidTr="006F6DFD">
        <w:trPr>
          <w:trHeight w:val="800"/>
        </w:trPr>
        <w:tc>
          <w:tcPr>
            <w:tcW w:w="699" w:type="dxa"/>
          </w:tcPr>
          <w:p w:rsidR="005557F7" w:rsidRPr="00A65E9F" w:rsidRDefault="005557F7" w:rsidP="005557F7">
            <w:pPr>
              <w:tabs>
                <w:tab w:val="right" w:pos="8910"/>
              </w:tabs>
              <w:jc w:val="both"/>
            </w:pPr>
            <w:r w:rsidRPr="00A65E9F">
              <w:t>C5.7</w:t>
            </w:r>
          </w:p>
        </w:tc>
        <w:tc>
          <w:tcPr>
            <w:tcW w:w="3904" w:type="dxa"/>
          </w:tcPr>
          <w:p w:rsidR="005557F7" w:rsidRPr="00A65E9F" w:rsidRDefault="005557F7" w:rsidP="005557F7">
            <w:pPr>
              <w:tabs>
                <w:tab w:val="right" w:leader="dot" w:pos="8280"/>
                <w:tab w:val="right" w:pos="8309"/>
              </w:tabs>
              <w:jc w:val="both"/>
              <w:rPr>
                <w:rFonts w:cs="Shonar Bangla"/>
                <w:lang w:bidi="bn-IN"/>
              </w:rPr>
            </w:pPr>
            <w:r>
              <w:rPr>
                <w:rFonts w:cs="Shonar Bangla"/>
                <w:lang w:bidi="bn-IN"/>
              </w:rPr>
              <w:t>Have you sought any assistance</w:t>
            </w:r>
            <w:r w:rsidRPr="00A65E9F">
              <w:rPr>
                <w:rFonts w:cs="Shonar Bangla"/>
                <w:lang w:bidi="bn-IN"/>
              </w:rPr>
              <w:t xml:space="preserve"> from other source</w:t>
            </w:r>
            <w:r>
              <w:rPr>
                <w:rFonts w:cs="Shonar Bangla"/>
                <w:lang w:bidi="bn-IN"/>
              </w:rPr>
              <w:t>s like touts</w:t>
            </w:r>
            <w:r w:rsidRPr="00A65E9F">
              <w:rPr>
                <w:rFonts w:cs="Shonar Bangla"/>
                <w:lang w:bidi="bn-IN"/>
              </w:rPr>
              <w:t>?</w:t>
            </w:r>
          </w:p>
        </w:tc>
        <w:tc>
          <w:tcPr>
            <w:tcW w:w="4414"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tc>
      </w:tr>
      <w:tr w:rsidR="005557F7" w:rsidRPr="00A65E9F" w:rsidTr="006F6DFD">
        <w:trPr>
          <w:trHeight w:val="800"/>
        </w:trPr>
        <w:tc>
          <w:tcPr>
            <w:tcW w:w="699" w:type="dxa"/>
          </w:tcPr>
          <w:p w:rsidR="005557F7" w:rsidRPr="00A65E9F" w:rsidRDefault="005557F7" w:rsidP="005557F7">
            <w:pPr>
              <w:tabs>
                <w:tab w:val="right" w:pos="8910"/>
              </w:tabs>
              <w:jc w:val="both"/>
            </w:pPr>
            <w:r w:rsidRPr="00A65E9F">
              <w:t>C5.8</w:t>
            </w:r>
          </w:p>
        </w:tc>
        <w:tc>
          <w:tcPr>
            <w:tcW w:w="3904" w:type="dxa"/>
          </w:tcPr>
          <w:p w:rsidR="005557F7" w:rsidRPr="00A65E9F" w:rsidRDefault="005557F7" w:rsidP="005557F7">
            <w:pPr>
              <w:tabs>
                <w:tab w:val="right" w:leader="dot" w:pos="8280"/>
                <w:tab w:val="right" w:pos="8309"/>
              </w:tabs>
              <w:jc w:val="both"/>
              <w:rPr>
                <w:rFonts w:cs="Shonar Bangla"/>
                <w:lang w:bidi="bn-IN"/>
              </w:rPr>
            </w:pPr>
            <w:r w:rsidRPr="00A65E9F">
              <w:rPr>
                <w:rFonts w:cs="Shonar Bangla"/>
                <w:lang w:bidi="bn-IN"/>
              </w:rPr>
              <w:t>Where did you meet them?</w:t>
            </w:r>
          </w:p>
        </w:tc>
        <w:tc>
          <w:tcPr>
            <w:tcW w:w="4414" w:type="dxa"/>
          </w:tcPr>
          <w:p w:rsidR="005557F7" w:rsidRPr="00A65E9F" w:rsidRDefault="005557F7" w:rsidP="00B23508">
            <w:pPr>
              <w:pStyle w:val="ListParagraph"/>
              <w:numPr>
                <w:ilvl w:val="0"/>
                <w:numId w:val="73"/>
              </w:numPr>
              <w:rPr>
                <w:rFonts w:asciiTheme="minorHAnsi" w:hAnsiTheme="minorHAnsi"/>
              </w:rPr>
            </w:pPr>
            <w:r w:rsidRPr="00A65E9F">
              <w:rPr>
                <w:rFonts w:asciiTheme="minorHAnsi" w:hAnsiTheme="minorHAnsi"/>
              </w:rPr>
              <w:t>Police Station       □</w:t>
            </w:r>
          </w:p>
          <w:p w:rsidR="005557F7" w:rsidRPr="00A65E9F" w:rsidRDefault="005557F7" w:rsidP="00B23508">
            <w:pPr>
              <w:numPr>
                <w:ilvl w:val="0"/>
                <w:numId w:val="73"/>
              </w:numPr>
              <w:contextualSpacing/>
            </w:pPr>
            <w:r w:rsidRPr="00A65E9F">
              <w:t>Court                     □</w:t>
            </w:r>
          </w:p>
          <w:p w:rsidR="005557F7" w:rsidRPr="00A65E9F" w:rsidRDefault="005557F7" w:rsidP="00B23508">
            <w:pPr>
              <w:numPr>
                <w:ilvl w:val="0"/>
                <w:numId w:val="73"/>
              </w:numPr>
              <w:contextualSpacing/>
            </w:pPr>
            <w:r w:rsidRPr="00A65E9F">
              <w:t>Prison                    □</w:t>
            </w:r>
          </w:p>
        </w:tc>
      </w:tr>
      <w:tr w:rsidR="005557F7" w:rsidRPr="00A65E9F" w:rsidTr="006F6DFD">
        <w:trPr>
          <w:trHeight w:val="800"/>
        </w:trPr>
        <w:tc>
          <w:tcPr>
            <w:tcW w:w="699" w:type="dxa"/>
          </w:tcPr>
          <w:p w:rsidR="005557F7" w:rsidRPr="00A65E9F" w:rsidRDefault="005557F7" w:rsidP="005557F7">
            <w:pPr>
              <w:tabs>
                <w:tab w:val="right" w:pos="8910"/>
              </w:tabs>
              <w:jc w:val="both"/>
            </w:pPr>
            <w:r w:rsidRPr="00A65E9F">
              <w:t>C5.9</w:t>
            </w:r>
          </w:p>
        </w:tc>
        <w:tc>
          <w:tcPr>
            <w:tcW w:w="3904" w:type="dxa"/>
          </w:tcPr>
          <w:p w:rsidR="005557F7" w:rsidRPr="00A65E9F" w:rsidRDefault="005557F7" w:rsidP="005557F7">
            <w:pPr>
              <w:tabs>
                <w:tab w:val="right" w:leader="dot" w:pos="8280"/>
                <w:tab w:val="right" w:pos="8309"/>
              </w:tabs>
              <w:jc w:val="both"/>
              <w:rPr>
                <w:rFonts w:cs="Shonar Bangla"/>
                <w:lang w:bidi="bn-IN"/>
              </w:rPr>
            </w:pPr>
            <w:r>
              <w:rPr>
                <w:rFonts w:cs="Shonar Bangla"/>
                <w:lang w:bidi="bn-IN"/>
              </w:rPr>
              <w:t xml:space="preserve">Have you benefitted or have been </w:t>
            </w:r>
            <w:r w:rsidRPr="00A65E9F">
              <w:rPr>
                <w:rFonts w:cs="Shonar Bangla"/>
                <w:lang w:bidi="bn-IN"/>
              </w:rPr>
              <w:t>harassed from their services?</w:t>
            </w:r>
          </w:p>
        </w:tc>
        <w:tc>
          <w:tcPr>
            <w:tcW w:w="4414" w:type="dxa"/>
          </w:tcPr>
          <w:p w:rsidR="005557F7" w:rsidRPr="00A65E9F" w:rsidRDefault="005557F7" w:rsidP="00B23508">
            <w:pPr>
              <w:pStyle w:val="ListParagraph"/>
              <w:numPr>
                <w:ilvl w:val="0"/>
                <w:numId w:val="76"/>
              </w:numPr>
              <w:tabs>
                <w:tab w:val="right" w:leader="dot" w:pos="8505"/>
              </w:tabs>
              <w:rPr>
                <w:rFonts w:asciiTheme="minorHAnsi" w:hAnsiTheme="minorHAnsi"/>
              </w:rPr>
            </w:pPr>
            <w:r>
              <w:rPr>
                <w:rFonts w:asciiTheme="minorHAnsi" w:hAnsiTheme="minorHAnsi"/>
              </w:rPr>
              <w:t>□</w:t>
            </w:r>
            <w:r w:rsidRPr="00A65E9F">
              <w:rPr>
                <w:rFonts w:asciiTheme="minorHAnsi" w:hAnsiTheme="minorHAnsi"/>
              </w:rPr>
              <w:t xml:space="preserve"> [benefitted]</w:t>
            </w:r>
          </w:p>
          <w:p w:rsidR="005557F7" w:rsidRPr="00A65E9F" w:rsidRDefault="005557F7" w:rsidP="00B23508">
            <w:pPr>
              <w:pStyle w:val="ListParagraph"/>
              <w:numPr>
                <w:ilvl w:val="0"/>
                <w:numId w:val="76"/>
              </w:numPr>
              <w:tabs>
                <w:tab w:val="right" w:leader="dot" w:pos="8505"/>
              </w:tabs>
              <w:rPr>
                <w:rFonts w:asciiTheme="minorHAnsi" w:hAnsiTheme="minorHAnsi"/>
              </w:rPr>
            </w:pPr>
            <w:r w:rsidRPr="00A65E9F">
              <w:rPr>
                <w:rFonts w:asciiTheme="minorHAnsi" w:hAnsiTheme="minorHAnsi"/>
              </w:rPr>
              <w:t>□ [lost money]</w:t>
            </w:r>
          </w:p>
          <w:p w:rsidR="005557F7" w:rsidRPr="00A65E9F" w:rsidRDefault="005557F7" w:rsidP="00B23508">
            <w:pPr>
              <w:pStyle w:val="ListParagraph"/>
              <w:numPr>
                <w:ilvl w:val="0"/>
                <w:numId w:val="76"/>
              </w:numPr>
              <w:tabs>
                <w:tab w:val="right" w:leader="dot" w:pos="8505"/>
              </w:tabs>
              <w:rPr>
                <w:rFonts w:asciiTheme="minorHAnsi" w:hAnsiTheme="minorHAnsi"/>
              </w:rPr>
            </w:pPr>
            <w:r>
              <w:rPr>
                <w:rFonts w:asciiTheme="minorHAnsi" w:hAnsiTheme="minorHAnsi"/>
              </w:rPr>
              <w:t>□ [time waste</w:t>
            </w:r>
            <w:r w:rsidRPr="00A65E9F">
              <w:rPr>
                <w:rFonts w:asciiTheme="minorHAnsi" w:hAnsiTheme="minorHAnsi"/>
              </w:rPr>
              <w:t>]</w:t>
            </w:r>
          </w:p>
          <w:p w:rsidR="005557F7" w:rsidRPr="00A65E9F" w:rsidRDefault="005557F7" w:rsidP="00B23508">
            <w:pPr>
              <w:pStyle w:val="ListParagraph"/>
              <w:numPr>
                <w:ilvl w:val="0"/>
                <w:numId w:val="76"/>
              </w:numPr>
              <w:tabs>
                <w:tab w:val="right" w:leader="dot" w:pos="8505"/>
              </w:tabs>
              <w:rPr>
                <w:rFonts w:asciiTheme="minorHAnsi" w:hAnsiTheme="minorHAnsi"/>
              </w:rPr>
            </w:pPr>
            <w:r w:rsidRPr="00A65E9F">
              <w:rPr>
                <w:rFonts w:asciiTheme="minorHAnsi" w:hAnsiTheme="minorHAnsi"/>
              </w:rPr>
              <w:t>□ [Harassed]</w:t>
            </w:r>
          </w:p>
          <w:p w:rsidR="005557F7" w:rsidRPr="00A65E9F" w:rsidRDefault="005557F7" w:rsidP="00B23508">
            <w:pPr>
              <w:pStyle w:val="ListParagraph"/>
              <w:numPr>
                <w:ilvl w:val="0"/>
                <w:numId w:val="76"/>
              </w:numPr>
              <w:tabs>
                <w:tab w:val="right" w:leader="dot" w:pos="8505"/>
              </w:tabs>
              <w:rPr>
                <w:rFonts w:asciiTheme="minorHAnsi" w:hAnsiTheme="minorHAnsi"/>
              </w:rPr>
            </w:pPr>
            <w:r w:rsidRPr="00A65E9F">
              <w:rPr>
                <w:rFonts w:asciiTheme="minorHAnsi" w:hAnsiTheme="minorHAnsi"/>
              </w:rPr>
              <w:t>□ [Others (</w:t>
            </w:r>
            <w:r>
              <w:rPr>
                <w:rFonts w:asciiTheme="minorHAnsi" w:hAnsiTheme="minorHAnsi"/>
              </w:rPr>
              <w:t>please specify)………………….]</w:t>
            </w:r>
          </w:p>
        </w:tc>
      </w:tr>
    </w:tbl>
    <w:p w:rsidR="005557F7" w:rsidRPr="00A65E9F" w:rsidRDefault="005557F7" w:rsidP="005557F7">
      <w:pPr>
        <w:spacing w:line="360" w:lineRule="auto"/>
        <w:rPr>
          <w:b/>
          <w:u w:val="single"/>
        </w:rPr>
      </w:pPr>
    </w:p>
    <w:p w:rsidR="005557F7" w:rsidRDefault="005557F7" w:rsidP="005557F7">
      <w:pPr>
        <w:spacing w:line="360" w:lineRule="auto"/>
        <w:rPr>
          <w:b/>
          <w:u w:val="single"/>
        </w:rPr>
      </w:pPr>
    </w:p>
    <w:p w:rsidR="005557F7" w:rsidRPr="00A65E9F" w:rsidRDefault="005557F7" w:rsidP="005557F7">
      <w:pPr>
        <w:spacing w:line="360" w:lineRule="auto"/>
        <w:rPr>
          <w:rFonts w:cs="SutonnyMJ"/>
          <w:b/>
          <w:u w:val="single"/>
        </w:rPr>
      </w:pPr>
      <w:r w:rsidRPr="00A65E9F">
        <w:rPr>
          <w:b/>
          <w:u w:val="single"/>
        </w:rPr>
        <w:t>C6 BAIL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3640"/>
        <w:gridCol w:w="4919"/>
      </w:tblGrid>
      <w:tr w:rsidR="005557F7" w:rsidRPr="00A65E9F" w:rsidTr="006F6DFD">
        <w:trPr>
          <w:trHeight w:val="575"/>
        </w:trPr>
        <w:tc>
          <w:tcPr>
            <w:tcW w:w="684" w:type="dxa"/>
          </w:tcPr>
          <w:p w:rsidR="005557F7" w:rsidRPr="00A65E9F" w:rsidRDefault="005557F7" w:rsidP="005557F7">
            <w:pPr>
              <w:tabs>
                <w:tab w:val="right" w:leader="dot" w:pos="8280"/>
                <w:tab w:val="right" w:pos="8309"/>
              </w:tabs>
              <w:jc w:val="both"/>
            </w:pPr>
            <w:r w:rsidRPr="00A65E9F">
              <w:t>C6.1</w:t>
            </w:r>
          </w:p>
        </w:tc>
        <w:tc>
          <w:tcPr>
            <w:tcW w:w="3640" w:type="dxa"/>
          </w:tcPr>
          <w:p w:rsidR="005557F7" w:rsidRPr="00A65E9F" w:rsidRDefault="005557F7" w:rsidP="005557F7">
            <w:pPr>
              <w:spacing w:line="240" w:lineRule="atLeast"/>
              <w:contextualSpacing/>
              <w:jc w:val="both"/>
            </w:pPr>
            <w:r w:rsidRPr="00A65E9F">
              <w:t xml:space="preserve">From which court </w:t>
            </w:r>
            <w:r>
              <w:t>did you ge</w:t>
            </w:r>
            <w:r w:rsidRPr="00A65E9F">
              <w:t>t bail?</w:t>
            </w:r>
          </w:p>
        </w:tc>
        <w:tc>
          <w:tcPr>
            <w:tcW w:w="4919" w:type="dxa"/>
          </w:tcPr>
          <w:p w:rsidR="005557F7" w:rsidRPr="00A65E9F" w:rsidRDefault="004D3783" w:rsidP="005557F7">
            <w:pPr>
              <w:tabs>
                <w:tab w:val="right" w:leader="dot" w:pos="8505"/>
              </w:tabs>
            </w:pP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w:t>
            </w:r>
            <w:r w:rsidR="005557F7">
              <w:t>From</w:t>
            </w:r>
            <w:r w:rsidR="005557F7" w:rsidRPr="00A65E9F">
              <w:t>…………………………….</w:t>
            </w:r>
            <w:r w:rsidR="005557F7">
              <w:t>Court</w:t>
            </w:r>
          </w:p>
          <w:p w:rsidR="005557F7" w:rsidRPr="00A65E9F" w:rsidRDefault="004D3783" w:rsidP="005557F7">
            <w:pPr>
              <w:tabs>
                <w:tab w:val="right" w:leader="dot" w:pos="8505"/>
              </w:tabs>
              <w:rPr>
                <w:rFonts w:cs="SutonnyMJ"/>
              </w:rPr>
            </w:pP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tc>
      </w:tr>
      <w:tr w:rsidR="005557F7" w:rsidRPr="00A65E9F" w:rsidTr="006F6DFD">
        <w:trPr>
          <w:trHeight w:val="575"/>
        </w:trPr>
        <w:tc>
          <w:tcPr>
            <w:tcW w:w="684" w:type="dxa"/>
          </w:tcPr>
          <w:p w:rsidR="005557F7" w:rsidRPr="00A65E9F" w:rsidRDefault="005557F7" w:rsidP="005557F7">
            <w:pPr>
              <w:tabs>
                <w:tab w:val="right" w:leader="dot" w:pos="8280"/>
                <w:tab w:val="right" w:pos="8309"/>
              </w:tabs>
              <w:jc w:val="both"/>
            </w:pPr>
            <w:r>
              <w:t>C6.2</w:t>
            </w:r>
          </w:p>
        </w:tc>
        <w:tc>
          <w:tcPr>
            <w:tcW w:w="3640" w:type="dxa"/>
          </w:tcPr>
          <w:p w:rsidR="005557F7" w:rsidRPr="00A65E9F" w:rsidRDefault="005557F7" w:rsidP="005557F7">
            <w:pPr>
              <w:spacing w:line="240" w:lineRule="atLeast"/>
              <w:contextualSpacing/>
              <w:jc w:val="both"/>
            </w:pPr>
            <w:r>
              <w:t>Did you get bail after applying for the first time?</w:t>
            </w:r>
          </w:p>
        </w:tc>
        <w:tc>
          <w:tcPr>
            <w:tcW w:w="4919" w:type="dxa"/>
          </w:tcPr>
          <w:p w:rsidR="005557F7"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w:t>
            </w:r>
          </w:p>
          <w:p w:rsidR="005557F7" w:rsidRPr="00A65E9F" w:rsidRDefault="005557F7" w:rsidP="005557F7">
            <w:pPr>
              <w:tabs>
                <w:tab w:val="right" w:leader="dot" w:pos="8505"/>
              </w:tabs>
            </w:pPr>
            <w:r>
              <w:t>If the answer is no please ask questions C6.3 and C6.4 and if the answer is ‘yes’ please ask question C6.5</w:t>
            </w:r>
          </w:p>
        </w:tc>
      </w:tr>
      <w:tr w:rsidR="005557F7" w:rsidRPr="00A65E9F" w:rsidTr="006F6DFD">
        <w:trPr>
          <w:trHeight w:val="575"/>
        </w:trPr>
        <w:tc>
          <w:tcPr>
            <w:tcW w:w="684" w:type="dxa"/>
          </w:tcPr>
          <w:p w:rsidR="005557F7" w:rsidRPr="00A65E9F" w:rsidRDefault="005557F7" w:rsidP="005557F7">
            <w:pPr>
              <w:tabs>
                <w:tab w:val="right" w:leader="dot" w:pos="8280"/>
                <w:tab w:val="right" w:pos="8309"/>
              </w:tabs>
              <w:jc w:val="both"/>
            </w:pPr>
            <w:r>
              <w:t>C6.3</w:t>
            </w:r>
          </w:p>
        </w:tc>
        <w:tc>
          <w:tcPr>
            <w:tcW w:w="3640" w:type="dxa"/>
          </w:tcPr>
          <w:p w:rsidR="005557F7" w:rsidRPr="00A65E9F" w:rsidRDefault="005557F7" w:rsidP="005557F7">
            <w:pPr>
              <w:spacing w:line="240" w:lineRule="atLeast"/>
              <w:contextualSpacing/>
              <w:jc w:val="both"/>
            </w:pPr>
            <w:r w:rsidRPr="00815604">
              <w:t>How man</w:t>
            </w:r>
            <w:r>
              <w:t>y times the application was moved</w:t>
            </w:r>
            <w:r w:rsidRPr="00815604">
              <w:t xml:space="preserve"> before your bail was granted?</w:t>
            </w:r>
          </w:p>
        </w:tc>
        <w:tc>
          <w:tcPr>
            <w:tcW w:w="4919" w:type="dxa"/>
          </w:tcPr>
          <w:p w:rsidR="005557F7" w:rsidRPr="00A65E9F" w:rsidRDefault="004D3783" w:rsidP="005557F7">
            <w:pPr>
              <w:tabs>
                <w:tab w:val="right" w:leader="dot" w:pos="8505"/>
              </w:tabs>
              <w:rPr>
                <w:rFonts w:cs="SutonnyMJ"/>
              </w:rPr>
            </w:pP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rPr>
                <w:rFonts w:cs="SutonnyMJ"/>
              </w:rPr>
              <w:t xml:space="preserve">...... </w:t>
            </w:r>
            <w:r w:rsidR="005557F7" w:rsidRPr="00A65E9F">
              <w:t xml:space="preserve">Times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tc>
      </w:tr>
      <w:tr w:rsidR="005557F7" w:rsidRPr="00A65E9F" w:rsidTr="006F6DFD">
        <w:trPr>
          <w:trHeight w:val="620"/>
        </w:trPr>
        <w:tc>
          <w:tcPr>
            <w:tcW w:w="684" w:type="dxa"/>
          </w:tcPr>
          <w:p w:rsidR="005557F7" w:rsidRPr="00A65E9F" w:rsidRDefault="005557F7" w:rsidP="005557F7">
            <w:pPr>
              <w:tabs>
                <w:tab w:val="right" w:pos="8910"/>
              </w:tabs>
              <w:jc w:val="both"/>
            </w:pPr>
            <w:r w:rsidRPr="00A65E9F">
              <w:t>C6.4</w:t>
            </w:r>
          </w:p>
        </w:tc>
        <w:tc>
          <w:tcPr>
            <w:tcW w:w="3640" w:type="dxa"/>
          </w:tcPr>
          <w:p w:rsidR="005557F7" w:rsidRPr="00A65E9F" w:rsidRDefault="005557F7" w:rsidP="005557F7">
            <w:pPr>
              <w:tabs>
                <w:tab w:val="right" w:leader="dot" w:pos="8280"/>
                <w:tab w:val="right" w:pos="8309"/>
              </w:tabs>
              <w:jc w:val="both"/>
            </w:pPr>
            <w:r w:rsidRPr="00A65E9F">
              <w:t>Did you file miscellaneous case against the rejection of bail?</w:t>
            </w:r>
          </w:p>
        </w:tc>
        <w:tc>
          <w:tcPr>
            <w:tcW w:w="4919" w:type="dxa"/>
          </w:tcPr>
          <w:p w:rsidR="005557F7" w:rsidRPr="00A65E9F" w:rsidRDefault="004D3783" w:rsidP="005557F7">
            <w:pPr>
              <w:tabs>
                <w:tab w:val="right" w:leader="dot" w:pos="8505"/>
              </w:tabs>
              <w:rPr>
                <w:rFonts w:cs="SutonnyMJ"/>
              </w:rPr>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p>
        </w:tc>
      </w:tr>
      <w:tr w:rsidR="005557F7" w:rsidRPr="00A65E9F" w:rsidTr="006F6DFD">
        <w:trPr>
          <w:trHeight w:val="620"/>
        </w:trPr>
        <w:tc>
          <w:tcPr>
            <w:tcW w:w="684" w:type="dxa"/>
          </w:tcPr>
          <w:p w:rsidR="005557F7" w:rsidRPr="00A65E9F" w:rsidRDefault="005557F7" w:rsidP="005557F7">
            <w:pPr>
              <w:tabs>
                <w:tab w:val="right" w:pos="8910"/>
              </w:tabs>
              <w:jc w:val="both"/>
            </w:pPr>
            <w:r>
              <w:t>C6.5</w:t>
            </w:r>
          </w:p>
        </w:tc>
        <w:tc>
          <w:tcPr>
            <w:tcW w:w="3640" w:type="dxa"/>
          </w:tcPr>
          <w:p w:rsidR="005557F7" w:rsidRPr="00A65E9F" w:rsidRDefault="005557F7" w:rsidP="005557F7">
            <w:pPr>
              <w:tabs>
                <w:tab w:val="right" w:leader="dot" w:pos="8280"/>
                <w:tab w:val="right" w:pos="8309"/>
              </w:tabs>
              <w:jc w:val="both"/>
            </w:pPr>
            <w:r>
              <w:t>Were you</w:t>
            </w:r>
            <w:r w:rsidRPr="00815604">
              <w:t xml:space="preserve"> released from prison within 24 hours after your ba</w:t>
            </w:r>
            <w:r>
              <w:t>il</w:t>
            </w:r>
            <w:r w:rsidRPr="00815604">
              <w:t xml:space="preserve"> was granted?</w:t>
            </w:r>
          </w:p>
        </w:tc>
        <w:tc>
          <w:tcPr>
            <w:tcW w:w="4919" w:type="dxa"/>
          </w:tcPr>
          <w:p w:rsidR="005557F7"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w:t>
            </w:r>
          </w:p>
          <w:p w:rsidR="005557F7" w:rsidRPr="00A65E9F" w:rsidRDefault="005557F7" w:rsidP="005557F7">
            <w:pPr>
              <w:tabs>
                <w:tab w:val="right" w:leader="dot" w:pos="8505"/>
              </w:tabs>
            </w:pPr>
            <w:r>
              <w:t>If the answer is no please ask questions C6.6 and C6.7 and if the answer is ‘yes’ go to section ‘D’</w:t>
            </w:r>
          </w:p>
        </w:tc>
      </w:tr>
      <w:tr w:rsidR="005557F7" w:rsidRPr="00A65E9F" w:rsidTr="006F6DFD">
        <w:trPr>
          <w:trHeight w:val="620"/>
        </w:trPr>
        <w:tc>
          <w:tcPr>
            <w:tcW w:w="684" w:type="dxa"/>
          </w:tcPr>
          <w:p w:rsidR="005557F7" w:rsidRPr="00A65E9F" w:rsidRDefault="005557F7" w:rsidP="005557F7">
            <w:pPr>
              <w:tabs>
                <w:tab w:val="right" w:pos="8910"/>
              </w:tabs>
              <w:jc w:val="both"/>
              <w:rPr>
                <w:rFonts w:cs="Shonar Bangla"/>
                <w:lang w:bidi="bn-IN"/>
              </w:rPr>
            </w:pPr>
            <w:r>
              <w:rPr>
                <w:rFonts w:cs="Shonar Bangla"/>
                <w:lang w:bidi="bn-IN"/>
              </w:rPr>
              <w:t>C6.6</w:t>
            </w:r>
          </w:p>
        </w:tc>
        <w:tc>
          <w:tcPr>
            <w:tcW w:w="3640" w:type="dxa"/>
          </w:tcPr>
          <w:p w:rsidR="005557F7" w:rsidRPr="00A65E9F" w:rsidRDefault="005557F7" w:rsidP="005557F7">
            <w:pPr>
              <w:tabs>
                <w:tab w:val="right" w:leader="dot" w:pos="8280"/>
                <w:tab w:val="right" w:pos="8309"/>
              </w:tabs>
              <w:jc w:val="both"/>
              <w:rPr>
                <w:rFonts w:cs="Shonar Bangla"/>
              </w:rPr>
            </w:pPr>
            <w:r>
              <w:rPr>
                <w:rFonts w:cs="Shonar Bangla"/>
              </w:rPr>
              <w:t>How long did it take for your release</w:t>
            </w:r>
            <w:r w:rsidRPr="00A65E9F">
              <w:rPr>
                <w:rFonts w:cs="Shonar Bangla"/>
              </w:rPr>
              <w:t xml:space="preserve"> from prison</w:t>
            </w:r>
            <w:r>
              <w:rPr>
                <w:rFonts w:cs="Shonar Bangla"/>
              </w:rPr>
              <w:t xml:space="preserve"> following your bail</w:t>
            </w:r>
            <w:r w:rsidRPr="00A65E9F">
              <w:rPr>
                <w:rFonts w:cs="Shonar Bangla"/>
              </w:rPr>
              <w:t>?</w:t>
            </w:r>
          </w:p>
        </w:tc>
        <w:tc>
          <w:tcPr>
            <w:tcW w:w="4919" w:type="dxa"/>
          </w:tcPr>
          <w:p w:rsidR="005557F7" w:rsidRPr="00A65E9F" w:rsidRDefault="005557F7" w:rsidP="005557F7">
            <w:pPr>
              <w:tabs>
                <w:tab w:val="right" w:leader="dot" w:pos="8505"/>
              </w:tabs>
              <w:rPr>
                <w:rFonts w:cs="Mangal"/>
              </w:rPr>
            </w:pPr>
            <w:r w:rsidRPr="00A65E9F">
              <w:rPr>
                <w:rFonts w:cs="Mangal"/>
              </w:rPr>
              <w:t>…………… Days</w:t>
            </w:r>
          </w:p>
          <w:p w:rsidR="005557F7" w:rsidRPr="00A65E9F" w:rsidRDefault="005557F7" w:rsidP="005557F7">
            <w:pPr>
              <w:tabs>
                <w:tab w:val="right" w:leader="dot" w:pos="8505"/>
              </w:tabs>
              <w:rPr>
                <w:rFonts w:cs="Vrinda"/>
                <w:cs/>
                <w:lang w:bidi="bn-IN"/>
              </w:rPr>
            </w:pPr>
          </w:p>
        </w:tc>
      </w:tr>
      <w:tr w:rsidR="005557F7" w:rsidRPr="00A65E9F" w:rsidTr="006F6DFD">
        <w:trPr>
          <w:trHeight w:val="989"/>
        </w:trPr>
        <w:tc>
          <w:tcPr>
            <w:tcW w:w="684" w:type="dxa"/>
          </w:tcPr>
          <w:p w:rsidR="005557F7" w:rsidRPr="00A65E9F" w:rsidRDefault="005557F7" w:rsidP="005557F7">
            <w:pPr>
              <w:tabs>
                <w:tab w:val="right" w:pos="8910"/>
              </w:tabs>
              <w:jc w:val="both"/>
              <w:rPr>
                <w:rFonts w:cs="Shonar Bangla"/>
              </w:rPr>
            </w:pPr>
            <w:r>
              <w:rPr>
                <w:rFonts w:cs="Shonar Bangla"/>
              </w:rPr>
              <w:t>C6.7</w:t>
            </w:r>
          </w:p>
        </w:tc>
        <w:tc>
          <w:tcPr>
            <w:tcW w:w="3640" w:type="dxa"/>
          </w:tcPr>
          <w:p w:rsidR="005557F7" w:rsidRPr="00A65E9F" w:rsidRDefault="005557F7" w:rsidP="005557F7">
            <w:pPr>
              <w:tabs>
                <w:tab w:val="right" w:leader="dot" w:pos="8280"/>
                <w:tab w:val="right" w:pos="8309"/>
              </w:tabs>
              <w:jc w:val="both"/>
              <w:rPr>
                <w:rFonts w:cs="Shonar Bangla"/>
              </w:rPr>
            </w:pPr>
            <w:r>
              <w:rPr>
                <w:rFonts w:cs="Shonar Bangla"/>
              </w:rPr>
              <w:t>What was the reason for delay in</w:t>
            </w:r>
            <w:r w:rsidRPr="00A65E9F">
              <w:rPr>
                <w:rFonts w:cs="Shonar Bangla"/>
              </w:rPr>
              <w:t xml:space="preserve"> bail?</w:t>
            </w:r>
          </w:p>
        </w:tc>
        <w:tc>
          <w:tcPr>
            <w:tcW w:w="4919" w:type="dxa"/>
          </w:tcPr>
          <w:p w:rsidR="005557F7" w:rsidRPr="00A65E9F" w:rsidRDefault="004D3783" w:rsidP="005557F7">
            <w:pPr>
              <w:tabs>
                <w:tab w:val="right" w:leader="dot" w:pos="8505"/>
              </w:tabs>
              <w:rPr>
                <w:rFonts w:cs="Shonar Bangla"/>
              </w:rPr>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rPr>
                <w:rFonts w:cs="Shonar Bangla"/>
              </w:rPr>
              <w:t xml:space="preserve"> </w:t>
            </w:r>
            <w:r w:rsidR="005557F7">
              <w:rPr>
                <w:rFonts w:cs="Shonar Bangla"/>
              </w:rPr>
              <w:t>Did not</w:t>
            </w:r>
            <w:r w:rsidR="005557F7" w:rsidRPr="00A65E9F">
              <w:rPr>
                <w:rFonts w:cs="Shonar Bangla"/>
              </w:rPr>
              <w:t xml:space="preserve"> have money</w:t>
            </w:r>
          </w:p>
          <w:p w:rsidR="005557F7" w:rsidRPr="00A65E9F" w:rsidRDefault="004D3783" w:rsidP="005557F7">
            <w:pPr>
              <w:tabs>
                <w:tab w:val="right" w:leader="dot" w:pos="8505"/>
              </w:tabs>
              <w:rPr>
                <w:rFonts w:cs="Shonar Bangla"/>
              </w:rPr>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rPr>
                <w:rFonts w:cs="Shonar Bangla"/>
              </w:rPr>
              <w:t xml:space="preserve"> </w:t>
            </w:r>
            <w:r w:rsidR="005557F7">
              <w:rPr>
                <w:rFonts w:cs="Shonar Bangla"/>
              </w:rPr>
              <w:t>Did not find any surety</w:t>
            </w:r>
          </w:p>
          <w:p w:rsidR="005557F7" w:rsidRDefault="004D3783" w:rsidP="005557F7">
            <w:pPr>
              <w:tabs>
                <w:tab w:val="right" w:leader="dot" w:pos="8505"/>
              </w:tabs>
              <w:rPr>
                <w:rFonts w:cs="Shonar Bangla"/>
              </w:rPr>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rPr>
                <w:rFonts w:cs="Shonar Bangla"/>
              </w:rPr>
              <w:t xml:space="preserve"> </w:t>
            </w:r>
            <w:r w:rsidR="005557F7">
              <w:rPr>
                <w:rFonts w:cs="Shonar Bangla"/>
              </w:rPr>
              <w:t>Lawyer did not send the bail bond on time</w:t>
            </w:r>
          </w:p>
          <w:p w:rsidR="005557F7" w:rsidRDefault="004D3783" w:rsidP="005557F7">
            <w:pPr>
              <w:tabs>
                <w:tab w:val="right" w:leader="dot" w:pos="8505"/>
              </w:tabs>
              <w:rPr>
                <w:rFonts w:cs="Shonar Bangla"/>
              </w:rPr>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rPr>
                <w:rFonts w:cs="Shonar Bangla"/>
              </w:rPr>
              <w:t xml:space="preserve"> </w:t>
            </w:r>
            <w:r w:rsidR="005557F7">
              <w:rPr>
                <w:rFonts w:cs="Shonar Bangla"/>
              </w:rPr>
              <w:t>Prison authority did not receive the bail bond on time</w:t>
            </w:r>
          </w:p>
          <w:p w:rsidR="005557F7" w:rsidRPr="00A65E9F" w:rsidRDefault="004D3783" w:rsidP="005557F7">
            <w:pPr>
              <w:tabs>
                <w:tab w:val="right" w:leader="dot" w:pos="8505"/>
              </w:tabs>
              <w:rPr>
                <w:rFonts w:cs="Shonar Bangla"/>
                <w:rtl/>
                <w:cs/>
              </w:rPr>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t xml:space="preserve"> </w:t>
            </w:r>
            <w:r w:rsidR="005557F7" w:rsidRPr="00A65E9F">
              <w:t>Others (</w:t>
            </w:r>
            <w:r w:rsidR="005557F7">
              <w:t>please specify) ………………….</w:t>
            </w:r>
          </w:p>
        </w:tc>
      </w:tr>
    </w:tbl>
    <w:p w:rsidR="005557F7" w:rsidRPr="00BB7758" w:rsidRDefault="005557F7" w:rsidP="005557F7">
      <w:pPr>
        <w:spacing w:line="360" w:lineRule="auto"/>
        <w:rPr>
          <w:b/>
          <w:sz w:val="2"/>
          <w:u w:val="single"/>
        </w:rPr>
      </w:pPr>
    </w:p>
    <w:p w:rsidR="005557F7" w:rsidRPr="00A65E9F" w:rsidRDefault="005557F7" w:rsidP="005557F7">
      <w:pPr>
        <w:spacing w:line="360" w:lineRule="auto"/>
        <w:rPr>
          <w:rFonts w:cs="SutonnyMJ"/>
          <w:u w:val="single"/>
        </w:rPr>
      </w:pPr>
      <w:r w:rsidRPr="00A65E9F">
        <w:rPr>
          <w:b/>
          <w:u w:val="single"/>
        </w:rPr>
        <w:t>D TRIAL STAGE</w:t>
      </w:r>
    </w:p>
    <w:p w:rsidR="005557F7" w:rsidRPr="00A65E9F" w:rsidRDefault="005557F7" w:rsidP="005557F7">
      <w:pPr>
        <w:spacing w:line="360" w:lineRule="auto"/>
        <w:rPr>
          <w:rFonts w:cs="SutonnyMJ"/>
          <w:u w:val="single"/>
        </w:rPr>
      </w:pPr>
      <w:r w:rsidRPr="00A65E9F">
        <w:rPr>
          <w:b/>
          <w:u w:val="single"/>
        </w:rPr>
        <w:t>D1 CHARGE/DISCHARGE/GUILTY PLEA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3960"/>
        <w:gridCol w:w="3982"/>
      </w:tblGrid>
      <w:tr w:rsidR="005557F7" w:rsidRPr="00A65E9F" w:rsidTr="006F6DFD">
        <w:trPr>
          <w:trHeight w:val="224"/>
        </w:trPr>
        <w:tc>
          <w:tcPr>
            <w:tcW w:w="1075" w:type="dxa"/>
          </w:tcPr>
          <w:p w:rsidR="005557F7" w:rsidRPr="00A65E9F" w:rsidRDefault="005557F7" w:rsidP="005557F7">
            <w:r w:rsidRPr="00A65E9F">
              <w:t>D1.1</w:t>
            </w:r>
          </w:p>
        </w:tc>
        <w:tc>
          <w:tcPr>
            <w:tcW w:w="3960" w:type="dxa"/>
          </w:tcPr>
          <w:p w:rsidR="005557F7" w:rsidRPr="00A65E9F" w:rsidRDefault="005557F7" w:rsidP="005557F7">
            <w:pPr>
              <w:rPr>
                <w:b/>
              </w:rPr>
            </w:pPr>
            <w:r w:rsidRPr="00A65E9F">
              <w:t>Has the charge been framed</w:t>
            </w:r>
            <w:r>
              <w:t xml:space="preserve"> against you</w:t>
            </w:r>
            <w:r w:rsidRPr="00A65E9F">
              <w:t>?</w:t>
            </w:r>
          </w:p>
        </w:tc>
        <w:tc>
          <w:tcPr>
            <w:tcW w:w="3982"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t xml:space="preserve">   No</w:t>
            </w:r>
          </w:p>
          <w:p w:rsidR="005557F7" w:rsidRPr="00A65E9F" w:rsidRDefault="005557F7" w:rsidP="005557F7">
            <w:pPr>
              <w:ind w:firstLine="720"/>
            </w:pPr>
          </w:p>
        </w:tc>
      </w:tr>
      <w:tr w:rsidR="005557F7" w:rsidRPr="00A65E9F" w:rsidTr="006F6DFD">
        <w:trPr>
          <w:trHeight w:val="530"/>
        </w:trPr>
        <w:tc>
          <w:tcPr>
            <w:tcW w:w="1075" w:type="dxa"/>
          </w:tcPr>
          <w:p w:rsidR="005557F7" w:rsidRPr="00A65E9F" w:rsidRDefault="005557F7" w:rsidP="005557F7">
            <w:pPr>
              <w:tabs>
                <w:tab w:val="right" w:pos="8910"/>
              </w:tabs>
              <w:jc w:val="both"/>
            </w:pPr>
            <w:r w:rsidRPr="00A65E9F">
              <w:t>D1.2</w:t>
            </w:r>
          </w:p>
        </w:tc>
        <w:tc>
          <w:tcPr>
            <w:tcW w:w="3960" w:type="dxa"/>
          </w:tcPr>
          <w:p w:rsidR="005557F7" w:rsidRPr="00A65E9F" w:rsidRDefault="005557F7" w:rsidP="005557F7">
            <w:pPr>
              <w:tabs>
                <w:tab w:val="right" w:pos="8910"/>
              </w:tabs>
              <w:jc w:val="both"/>
            </w:pPr>
            <w:r w:rsidRPr="00A65E9F">
              <w:t>Did anyone apply for your discharge?</w:t>
            </w:r>
          </w:p>
        </w:tc>
        <w:tc>
          <w:tcPr>
            <w:tcW w:w="3982"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p w:rsidR="005557F7" w:rsidRPr="00A65E9F" w:rsidRDefault="005557F7" w:rsidP="005557F7">
            <w:pPr>
              <w:ind w:firstLine="720"/>
            </w:pPr>
          </w:p>
        </w:tc>
      </w:tr>
      <w:tr w:rsidR="005557F7" w:rsidRPr="00A65E9F" w:rsidTr="006F6DFD">
        <w:trPr>
          <w:trHeight w:val="926"/>
        </w:trPr>
        <w:tc>
          <w:tcPr>
            <w:tcW w:w="1075" w:type="dxa"/>
          </w:tcPr>
          <w:p w:rsidR="005557F7" w:rsidRPr="00A65E9F" w:rsidRDefault="005557F7" w:rsidP="005557F7">
            <w:pPr>
              <w:tabs>
                <w:tab w:val="right" w:pos="8910"/>
              </w:tabs>
              <w:jc w:val="both"/>
            </w:pPr>
            <w:r w:rsidRPr="00A65E9F">
              <w:t>D1.3</w:t>
            </w:r>
          </w:p>
        </w:tc>
        <w:tc>
          <w:tcPr>
            <w:tcW w:w="3960" w:type="dxa"/>
          </w:tcPr>
          <w:p w:rsidR="005557F7" w:rsidRPr="00A65E9F" w:rsidRDefault="005557F7" w:rsidP="005557F7">
            <w:pPr>
              <w:tabs>
                <w:tab w:val="right" w:pos="8910"/>
              </w:tabs>
              <w:jc w:val="both"/>
              <w:rPr>
                <w:rFonts w:cs="SutonnyMJ"/>
              </w:rPr>
            </w:pPr>
            <w:r w:rsidRPr="00A65E9F">
              <w:t>If not, identify the reasons?</w:t>
            </w:r>
          </w:p>
        </w:tc>
        <w:tc>
          <w:tcPr>
            <w:tcW w:w="3982" w:type="dxa"/>
          </w:tcPr>
          <w:p w:rsidR="005557F7" w:rsidRPr="00A65E9F" w:rsidRDefault="005557F7" w:rsidP="005557F7">
            <w:pPr>
              <w:tabs>
                <w:tab w:val="right" w:leader="dot" w:pos="8505"/>
              </w:tabs>
              <w:rPr>
                <w:rFonts w:cs="SutonnyMJ"/>
              </w:rPr>
            </w:pPr>
            <w:r w:rsidRPr="00A65E9F">
              <w:t xml:space="preserve">1. Financial                                 </w:t>
            </w:r>
            <w:r w:rsidR="004D3783" w:rsidRPr="00A65E9F">
              <w:fldChar w:fldCharType="begin">
                <w:ffData>
                  <w:name w:val="Check35"/>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p>
          <w:p w:rsidR="005557F7" w:rsidRDefault="005557F7" w:rsidP="005557F7">
            <w:pPr>
              <w:tabs>
                <w:tab w:val="right" w:leader="dot" w:pos="8505"/>
              </w:tabs>
            </w:pPr>
            <w:r w:rsidRPr="00A65E9F">
              <w:t xml:space="preserve">2. Lawyer did not advise          </w:t>
            </w:r>
            <w:r w:rsidR="004D3783" w:rsidRPr="00A65E9F">
              <w:fldChar w:fldCharType="begin">
                <w:ffData>
                  <w:name w:val="Check35"/>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p>
          <w:p w:rsidR="005557F7" w:rsidRPr="00A65E9F" w:rsidRDefault="005557F7" w:rsidP="005557F7">
            <w:pPr>
              <w:tabs>
                <w:tab w:val="right" w:leader="dot" w:pos="8505"/>
              </w:tabs>
              <w:rPr>
                <w:rFonts w:cs="SutonnyMJ"/>
              </w:rPr>
            </w:pPr>
            <w:r>
              <w:t>3. Others (Specify)-------------------</w:t>
            </w:r>
          </w:p>
          <w:p w:rsidR="005557F7" w:rsidRPr="00A65E9F" w:rsidRDefault="005557F7" w:rsidP="005557F7">
            <w:pPr>
              <w:tabs>
                <w:tab w:val="right" w:leader="dot" w:pos="8505"/>
              </w:tabs>
              <w:rPr>
                <w:rFonts w:cs="SutonnyMJ"/>
              </w:rPr>
            </w:pPr>
          </w:p>
        </w:tc>
      </w:tr>
      <w:tr w:rsidR="005557F7" w:rsidRPr="00A65E9F" w:rsidTr="006F6DFD">
        <w:trPr>
          <w:trHeight w:val="404"/>
        </w:trPr>
        <w:tc>
          <w:tcPr>
            <w:tcW w:w="1075" w:type="dxa"/>
          </w:tcPr>
          <w:p w:rsidR="005557F7" w:rsidRPr="00A65E9F" w:rsidRDefault="005557F7" w:rsidP="005557F7">
            <w:pPr>
              <w:tabs>
                <w:tab w:val="right" w:pos="8910"/>
              </w:tabs>
              <w:jc w:val="both"/>
            </w:pPr>
            <w:r w:rsidRPr="00A65E9F">
              <w:t>D1.4</w:t>
            </w:r>
          </w:p>
        </w:tc>
        <w:tc>
          <w:tcPr>
            <w:tcW w:w="3960" w:type="dxa"/>
          </w:tcPr>
          <w:p w:rsidR="005557F7" w:rsidRPr="00A65E9F" w:rsidRDefault="005557F7" w:rsidP="005557F7">
            <w:pPr>
              <w:tabs>
                <w:tab w:val="right" w:pos="8910"/>
              </w:tabs>
              <w:jc w:val="both"/>
              <w:rPr>
                <w:rFonts w:cstheme="minorHAnsi"/>
              </w:rPr>
            </w:pPr>
            <w:r w:rsidRPr="00A07343">
              <w:rPr>
                <w:rFonts w:cstheme="minorHAnsi"/>
              </w:rPr>
              <w:t xml:space="preserve">Did your lawyer </w:t>
            </w:r>
            <w:r>
              <w:rPr>
                <w:rFonts w:cstheme="minorHAnsi"/>
              </w:rPr>
              <w:t>advice you to accept the charge/</w:t>
            </w:r>
            <w:r w:rsidRPr="00A07343">
              <w:rPr>
                <w:rFonts w:cstheme="minorHAnsi"/>
              </w:rPr>
              <w:t>plead guilty</w:t>
            </w:r>
            <w:r>
              <w:rPr>
                <w:rFonts w:cstheme="minorHAnsi"/>
              </w:rPr>
              <w:t xml:space="preserve"> during the framing of charges</w:t>
            </w:r>
            <w:r w:rsidRPr="00A07343">
              <w:rPr>
                <w:rFonts w:cstheme="minorHAnsi"/>
              </w:rPr>
              <w:t>?</w:t>
            </w:r>
          </w:p>
        </w:tc>
        <w:tc>
          <w:tcPr>
            <w:tcW w:w="3982" w:type="dxa"/>
          </w:tcPr>
          <w:p w:rsidR="005557F7" w:rsidRPr="00A65E9F"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 </w:t>
            </w:r>
          </w:p>
          <w:p w:rsidR="005557F7" w:rsidRPr="00A65E9F" w:rsidRDefault="005557F7" w:rsidP="005557F7">
            <w:pPr>
              <w:ind w:firstLine="720"/>
            </w:pPr>
          </w:p>
        </w:tc>
      </w:tr>
    </w:tbl>
    <w:p w:rsidR="005557F7" w:rsidRPr="00BB7758" w:rsidRDefault="005557F7" w:rsidP="005557F7">
      <w:pPr>
        <w:spacing w:line="360" w:lineRule="auto"/>
        <w:rPr>
          <w:b/>
          <w:sz w:val="8"/>
          <w:u w:val="single"/>
        </w:rPr>
      </w:pPr>
    </w:p>
    <w:p w:rsidR="006F6DFD" w:rsidRDefault="006F6DFD" w:rsidP="005557F7">
      <w:pPr>
        <w:spacing w:line="360" w:lineRule="auto"/>
        <w:rPr>
          <w:b/>
          <w:u w:val="single"/>
        </w:rPr>
      </w:pPr>
    </w:p>
    <w:p w:rsidR="005557F7" w:rsidRPr="00A65E9F" w:rsidRDefault="005557F7" w:rsidP="005557F7">
      <w:pPr>
        <w:spacing w:line="360" w:lineRule="auto"/>
        <w:rPr>
          <w:rFonts w:cs="SutonnyMJ"/>
          <w:b/>
          <w:u w:val="single"/>
        </w:rPr>
      </w:pPr>
      <w:r>
        <w:rPr>
          <w:b/>
          <w:u w:val="single"/>
        </w:rPr>
        <w:t>D2 PRODUCTION</w:t>
      </w:r>
      <w:r w:rsidRPr="00A65E9F">
        <w:rPr>
          <w:b/>
          <w:u w:val="single"/>
        </w:rPr>
        <w:t xml:space="preserve"> OF UNDER TRIAL PRISONERS IN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5420"/>
        <w:gridCol w:w="2519"/>
      </w:tblGrid>
      <w:tr w:rsidR="005557F7" w:rsidRPr="00A65E9F" w:rsidTr="006F6DFD">
        <w:trPr>
          <w:trHeight w:val="224"/>
        </w:trPr>
        <w:tc>
          <w:tcPr>
            <w:tcW w:w="1078" w:type="dxa"/>
          </w:tcPr>
          <w:p w:rsidR="005557F7" w:rsidRPr="00A65E9F" w:rsidRDefault="005557F7" w:rsidP="005557F7">
            <w:r w:rsidRPr="00A65E9F">
              <w:t>D2.1</w:t>
            </w:r>
          </w:p>
        </w:tc>
        <w:tc>
          <w:tcPr>
            <w:tcW w:w="5420" w:type="dxa"/>
          </w:tcPr>
          <w:p w:rsidR="005557F7" w:rsidRPr="00A65E9F" w:rsidRDefault="005557F7" w:rsidP="005557F7">
            <w:pPr>
              <w:rPr>
                <w:b/>
              </w:rPr>
            </w:pPr>
            <w:r w:rsidRPr="00A65E9F">
              <w:t xml:space="preserve">How many times had you been produced before the Court after imprisonment? </w:t>
            </w:r>
          </w:p>
        </w:tc>
        <w:tc>
          <w:tcPr>
            <w:tcW w:w="2519" w:type="dxa"/>
          </w:tcPr>
          <w:p w:rsidR="005557F7" w:rsidRDefault="005557F7" w:rsidP="005557F7">
            <w:pPr>
              <w:tabs>
                <w:tab w:val="right" w:leader="dot" w:pos="8280"/>
                <w:tab w:val="right" w:pos="8309"/>
              </w:tabs>
              <w:spacing w:line="360" w:lineRule="auto"/>
            </w:pPr>
            <w:r>
              <w:rPr>
                <w:rFonts w:cs="SutonnyMJ"/>
              </w:rPr>
              <w:t>……………………</w:t>
            </w:r>
            <w:r w:rsidRPr="00A65E9F">
              <w:rPr>
                <w:rFonts w:cs="SutonnyMJ"/>
              </w:rPr>
              <w:t>..</w:t>
            </w:r>
            <w:r w:rsidRPr="00A65E9F">
              <w:t>Time</w:t>
            </w:r>
          </w:p>
          <w:p w:rsidR="005557F7" w:rsidRPr="00A65E9F" w:rsidRDefault="005557F7" w:rsidP="005557F7">
            <w:pPr>
              <w:tabs>
                <w:tab w:val="right" w:leader="dot" w:pos="8280"/>
                <w:tab w:val="right" w:pos="8309"/>
              </w:tabs>
              <w:spacing w:line="360" w:lineRule="auto"/>
              <w:rPr>
                <w:b/>
              </w:rPr>
            </w:pPr>
            <w:r w:rsidRPr="00A65E9F">
              <w:t xml:space="preserve"> </w:t>
            </w:r>
            <w:r w:rsidR="004D3783" w:rsidRPr="00A65E9F">
              <w:fldChar w:fldCharType="begin">
                <w:ffData>
                  <w:name w:val="Check36"/>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r>
              <w:t xml:space="preserve"> can’t remember</w:t>
            </w:r>
          </w:p>
        </w:tc>
      </w:tr>
      <w:tr w:rsidR="005557F7" w:rsidRPr="00A65E9F" w:rsidTr="006F6DFD">
        <w:trPr>
          <w:trHeight w:val="472"/>
        </w:trPr>
        <w:tc>
          <w:tcPr>
            <w:tcW w:w="1078" w:type="dxa"/>
          </w:tcPr>
          <w:p w:rsidR="005557F7" w:rsidRPr="00A65E9F" w:rsidRDefault="005557F7" w:rsidP="005557F7">
            <w:r w:rsidRPr="00A65E9F">
              <w:t>D2.2</w:t>
            </w:r>
          </w:p>
        </w:tc>
        <w:tc>
          <w:tcPr>
            <w:tcW w:w="5420" w:type="dxa"/>
          </w:tcPr>
          <w:p w:rsidR="005557F7" w:rsidRPr="00A65E9F" w:rsidRDefault="005557F7" w:rsidP="005557F7">
            <w:r>
              <w:rPr>
                <w:color w:val="222222"/>
                <w:lang/>
              </w:rPr>
              <w:t>Have you ever been brought back from court without being physically produced before the judge?</w:t>
            </w:r>
          </w:p>
        </w:tc>
        <w:tc>
          <w:tcPr>
            <w:tcW w:w="2519" w:type="dxa"/>
            <w:vAlign w:val="center"/>
          </w:tcPr>
          <w:p w:rsidR="005557F7" w:rsidRPr="00A65E9F" w:rsidRDefault="004D3783" w:rsidP="005557F7">
            <w:pPr>
              <w:tabs>
                <w:tab w:val="right" w:leader="dot" w:pos="8280"/>
                <w:tab w:val="right" w:pos="8309"/>
              </w:tabs>
              <w:spacing w:line="360" w:lineRule="auto"/>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w:t>
            </w:r>
          </w:p>
        </w:tc>
      </w:tr>
    </w:tbl>
    <w:p w:rsidR="005557F7" w:rsidRPr="00BB7758" w:rsidRDefault="005557F7" w:rsidP="005557F7">
      <w:pPr>
        <w:spacing w:line="360" w:lineRule="auto"/>
        <w:rPr>
          <w:sz w:val="8"/>
        </w:rPr>
      </w:pPr>
    </w:p>
    <w:p w:rsidR="005557F7" w:rsidRPr="00A65E9F" w:rsidRDefault="005557F7" w:rsidP="005557F7">
      <w:pPr>
        <w:spacing w:line="360" w:lineRule="auto"/>
        <w:rPr>
          <w:rFonts w:cs="SutonnyMJ"/>
          <w:b/>
          <w:u w:val="single"/>
        </w:rPr>
      </w:pPr>
      <w:r w:rsidRPr="00A65E9F">
        <w:rPr>
          <w:b/>
          <w:u w:val="single"/>
        </w:rPr>
        <w:t>D3 APPEARANCE OF WITNESSES IN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4767"/>
        <w:gridCol w:w="3172"/>
      </w:tblGrid>
      <w:tr w:rsidR="005557F7" w:rsidRPr="00A65E9F" w:rsidTr="00F572E5">
        <w:trPr>
          <w:trHeight w:val="386"/>
        </w:trPr>
        <w:tc>
          <w:tcPr>
            <w:tcW w:w="1078" w:type="dxa"/>
          </w:tcPr>
          <w:p w:rsidR="005557F7" w:rsidRPr="00A65E9F" w:rsidRDefault="005557F7" w:rsidP="005557F7">
            <w:pPr>
              <w:tabs>
                <w:tab w:val="right" w:leader="dot" w:pos="8280"/>
                <w:tab w:val="right" w:pos="8309"/>
              </w:tabs>
              <w:jc w:val="both"/>
            </w:pPr>
            <w:r w:rsidRPr="00A65E9F">
              <w:t>D3.1</w:t>
            </w:r>
          </w:p>
          <w:p w:rsidR="005557F7" w:rsidRPr="00A65E9F" w:rsidRDefault="005557F7" w:rsidP="005557F7">
            <w:pPr>
              <w:tabs>
                <w:tab w:val="right" w:leader="dot" w:pos="8280"/>
                <w:tab w:val="right" w:pos="8309"/>
              </w:tabs>
              <w:jc w:val="both"/>
              <w:rPr>
                <w:highlight w:val="green"/>
              </w:rPr>
            </w:pPr>
          </w:p>
        </w:tc>
        <w:tc>
          <w:tcPr>
            <w:tcW w:w="4767" w:type="dxa"/>
          </w:tcPr>
          <w:p w:rsidR="005557F7" w:rsidRPr="00A65E9F" w:rsidRDefault="005557F7" w:rsidP="005557F7">
            <w:pPr>
              <w:tabs>
                <w:tab w:val="right" w:leader="dot" w:pos="8280"/>
                <w:tab w:val="right" w:pos="8309"/>
              </w:tabs>
              <w:jc w:val="both"/>
              <w:rPr>
                <w:b/>
              </w:rPr>
            </w:pPr>
            <w:r>
              <w:t>Did the witnesses appear before</w:t>
            </w:r>
            <w:r w:rsidRPr="00A65E9F">
              <w:t xml:space="preserve"> the Court on time?</w:t>
            </w:r>
          </w:p>
        </w:tc>
        <w:tc>
          <w:tcPr>
            <w:tcW w:w="3172" w:type="dxa"/>
          </w:tcPr>
          <w:p w:rsidR="005557F7" w:rsidRDefault="004D3783" w:rsidP="005557F7">
            <w:pPr>
              <w:tabs>
                <w:tab w:val="right" w:leader="dot" w:pos="8505"/>
              </w:tabs>
            </w:pPr>
            <w:r w:rsidRPr="00A65E9F">
              <w:fldChar w:fldCharType="begin">
                <w:ffData>
                  <w:name w:val="Check35"/>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Yes  </w:t>
            </w: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No</w:t>
            </w:r>
          </w:p>
          <w:p w:rsidR="005557F7" w:rsidRPr="00A65E9F" w:rsidRDefault="005557F7" w:rsidP="005557F7">
            <w:pPr>
              <w:tabs>
                <w:tab w:val="right" w:leader="dot" w:pos="8505"/>
              </w:tabs>
            </w:pPr>
          </w:p>
        </w:tc>
      </w:tr>
      <w:tr w:rsidR="005557F7" w:rsidRPr="00A65E9F" w:rsidTr="00F572E5">
        <w:trPr>
          <w:trHeight w:val="584"/>
        </w:trPr>
        <w:tc>
          <w:tcPr>
            <w:tcW w:w="1078" w:type="dxa"/>
          </w:tcPr>
          <w:p w:rsidR="005557F7" w:rsidRPr="00A65E9F" w:rsidRDefault="005557F7" w:rsidP="005557F7">
            <w:pPr>
              <w:tabs>
                <w:tab w:val="right" w:pos="8910"/>
              </w:tabs>
              <w:jc w:val="both"/>
            </w:pPr>
            <w:r w:rsidRPr="00A65E9F">
              <w:t>D3.2</w:t>
            </w:r>
          </w:p>
        </w:tc>
        <w:tc>
          <w:tcPr>
            <w:tcW w:w="4767" w:type="dxa"/>
          </w:tcPr>
          <w:p w:rsidR="005557F7" w:rsidRPr="00A65E9F" w:rsidRDefault="005557F7" w:rsidP="005557F7">
            <w:pPr>
              <w:tabs>
                <w:tab w:val="right" w:pos="8910"/>
              </w:tabs>
              <w:jc w:val="both"/>
            </w:pPr>
            <w:r w:rsidRPr="00A65E9F">
              <w:t>How many adjournments had been sought for non-appearance of witnesses?</w:t>
            </w:r>
          </w:p>
        </w:tc>
        <w:tc>
          <w:tcPr>
            <w:tcW w:w="3172" w:type="dxa"/>
          </w:tcPr>
          <w:p w:rsidR="005557F7" w:rsidRDefault="005557F7" w:rsidP="005557F7">
            <w:pPr>
              <w:tabs>
                <w:tab w:val="right" w:leader="dot" w:pos="8505"/>
              </w:tabs>
              <w:contextualSpacing/>
            </w:pPr>
            <w:r w:rsidRPr="00A65E9F">
              <w:rPr>
                <w:rFonts w:cs="SutonnyMJ"/>
              </w:rPr>
              <w:t>......</w:t>
            </w:r>
            <w:r>
              <w:rPr>
                <w:rFonts w:cs="SutonnyMJ"/>
              </w:rPr>
              <w:t>..........</w:t>
            </w:r>
            <w:r>
              <w:t>Times</w:t>
            </w:r>
          </w:p>
          <w:p w:rsidR="005557F7" w:rsidRPr="00A65E9F" w:rsidRDefault="004D3783" w:rsidP="005557F7">
            <w:pPr>
              <w:tabs>
                <w:tab w:val="right" w:leader="dot" w:pos="8505"/>
              </w:tabs>
              <w:contextualSpacing/>
              <w:rPr>
                <w:rFonts w:cs="SutonnyMJ"/>
              </w:rPr>
            </w:pPr>
            <w:r w:rsidRPr="00A65E9F">
              <w:fldChar w:fldCharType="begin">
                <w:ffData>
                  <w:name w:val="Check36"/>
                  <w:enabled/>
                  <w:calcOnExit w:val="0"/>
                  <w:checkBox>
                    <w:sizeAuto/>
                    <w:default w:val="0"/>
                  </w:checkBox>
                </w:ffData>
              </w:fldChar>
            </w:r>
            <w:r w:rsidR="005557F7" w:rsidRPr="00A65E9F">
              <w:instrText xml:space="preserve"> FORMCHECKBOX </w:instrText>
            </w:r>
            <w:r>
              <w:fldChar w:fldCharType="separate"/>
            </w:r>
            <w:r w:rsidRPr="00A65E9F">
              <w:fldChar w:fldCharType="end"/>
            </w:r>
            <w:r w:rsidR="005557F7" w:rsidRPr="00A65E9F">
              <w:t xml:space="preserve">  Don’t know</w:t>
            </w:r>
          </w:p>
        </w:tc>
      </w:tr>
    </w:tbl>
    <w:p w:rsidR="005557F7" w:rsidRPr="00BB7758" w:rsidRDefault="005557F7" w:rsidP="005557F7">
      <w:pPr>
        <w:spacing w:line="360" w:lineRule="auto"/>
        <w:rPr>
          <w:b/>
          <w:sz w:val="6"/>
          <w:u w:val="single"/>
        </w:rPr>
      </w:pPr>
    </w:p>
    <w:p w:rsidR="005557F7" w:rsidRPr="00A65E9F" w:rsidRDefault="005557F7" w:rsidP="005557F7">
      <w:pPr>
        <w:spacing w:line="360" w:lineRule="auto"/>
        <w:rPr>
          <w:b/>
          <w:u w:val="single"/>
        </w:rPr>
      </w:pPr>
      <w:r w:rsidRPr="00A65E9F">
        <w:rPr>
          <w:b/>
          <w:u w:val="single"/>
        </w:rPr>
        <w:t>D</w:t>
      </w:r>
      <w:r w:rsidRPr="00A65E9F">
        <w:rPr>
          <w:rFonts w:cstheme="minorHAnsi"/>
          <w:b/>
          <w:u w:val="single"/>
        </w:rPr>
        <w:t>4</w:t>
      </w:r>
      <w:r w:rsidRPr="00A65E9F">
        <w:rPr>
          <w:rFonts w:cs="SutonnyMJ"/>
          <w:b/>
          <w:u w:val="single"/>
        </w:rPr>
        <w:t xml:space="preserve"> </w:t>
      </w:r>
      <w:r w:rsidRPr="00A65E9F">
        <w:rPr>
          <w:rFonts w:cstheme="minorHAnsi"/>
          <w:b/>
          <w:u w:val="single"/>
        </w:rPr>
        <w:t>QUASHMENT/ HIGHER COURT REMEDIES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607"/>
        <w:gridCol w:w="3712"/>
      </w:tblGrid>
      <w:tr w:rsidR="005557F7" w:rsidRPr="00A65E9F" w:rsidTr="00F572E5">
        <w:tc>
          <w:tcPr>
            <w:tcW w:w="698" w:type="dxa"/>
          </w:tcPr>
          <w:p w:rsidR="005557F7" w:rsidRPr="00A65E9F" w:rsidRDefault="005557F7" w:rsidP="005557F7">
            <w:pPr>
              <w:tabs>
                <w:tab w:val="right" w:leader="dot" w:pos="8280"/>
                <w:tab w:val="right" w:pos="8309"/>
              </w:tabs>
              <w:jc w:val="both"/>
            </w:pPr>
            <w:r w:rsidRPr="00A65E9F">
              <w:t>D4.1</w:t>
            </w:r>
          </w:p>
        </w:tc>
        <w:tc>
          <w:tcPr>
            <w:tcW w:w="4607" w:type="dxa"/>
          </w:tcPr>
          <w:p w:rsidR="005557F7" w:rsidRPr="00A65E9F" w:rsidRDefault="005557F7" w:rsidP="005557F7">
            <w:pPr>
              <w:tabs>
                <w:tab w:val="right" w:leader="dot" w:pos="8280"/>
                <w:tab w:val="right" w:pos="8309"/>
              </w:tabs>
              <w:jc w:val="both"/>
            </w:pPr>
            <w:r>
              <w:t>Did you or the other party move</w:t>
            </w:r>
            <w:r w:rsidRPr="00A65E9F">
              <w:t xml:space="preserve"> to the Higher Court for relief?</w:t>
            </w:r>
          </w:p>
        </w:tc>
        <w:tc>
          <w:tcPr>
            <w:tcW w:w="3712" w:type="dxa"/>
          </w:tcPr>
          <w:p w:rsidR="005557F7" w:rsidRPr="00A65E9F" w:rsidRDefault="005557F7" w:rsidP="005557F7">
            <w:r w:rsidRPr="00A65E9F">
              <w:t xml:space="preserve">     </w:t>
            </w:r>
            <w:r w:rsidR="004D3783" w:rsidRPr="00A65E9F">
              <w:fldChar w:fldCharType="begin">
                <w:ffData>
                  <w:name w:val="Check35"/>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r w:rsidRPr="00A65E9F">
              <w:t xml:space="preserve">  Yes  </w:t>
            </w:r>
            <w:r w:rsidR="004D3783" w:rsidRPr="00A65E9F">
              <w:fldChar w:fldCharType="begin">
                <w:ffData>
                  <w:name w:val="Check36"/>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r w:rsidRPr="00A65E9F">
              <w:t xml:space="preserve">   No </w:t>
            </w:r>
            <w:r w:rsidR="004D3783" w:rsidRPr="00A65E9F">
              <w:fldChar w:fldCharType="begin">
                <w:ffData>
                  <w:name w:val="Check36"/>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r>
              <w:t xml:space="preserve"> Don’t Know</w:t>
            </w:r>
          </w:p>
          <w:p w:rsidR="005557F7" w:rsidRPr="00A65E9F" w:rsidRDefault="005557F7" w:rsidP="005557F7">
            <w:pPr>
              <w:tabs>
                <w:tab w:val="right" w:leader="dot" w:pos="8505"/>
              </w:tabs>
            </w:pPr>
          </w:p>
        </w:tc>
      </w:tr>
      <w:tr w:rsidR="005557F7" w:rsidRPr="00A65E9F" w:rsidTr="00F572E5">
        <w:tc>
          <w:tcPr>
            <w:tcW w:w="698" w:type="dxa"/>
          </w:tcPr>
          <w:p w:rsidR="005557F7" w:rsidRPr="00A65E9F" w:rsidRDefault="005557F7" w:rsidP="005557F7">
            <w:pPr>
              <w:tabs>
                <w:tab w:val="right" w:leader="dot" w:pos="8280"/>
                <w:tab w:val="right" w:pos="8309"/>
              </w:tabs>
              <w:jc w:val="both"/>
            </w:pPr>
            <w:r w:rsidRPr="00A65E9F">
              <w:t>D4.2</w:t>
            </w:r>
          </w:p>
        </w:tc>
        <w:tc>
          <w:tcPr>
            <w:tcW w:w="4607" w:type="dxa"/>
          </w:tcPr>
          <w:p w:rsidR="005557F7" w:rsidRPr="00A65E9F" w:rsidRDefault="005557F7" w:rsidP="005557F7">
            <w:pPr>
              <w:tabs>
                <w:tab w:val="right" w:leader="dot" w:pos="8280"/>
                <w:tab w:val="right" w:pos="8309"/>
              </w:tabs>
              <w:jc w:val="both"/>
            </w:pPr>
            <w:r w:rsidRPr="00A65E9F">
              <w:t>If yes, please specify the purposes</w:t>
            </w:r>
          </w:p>
        </w:tc>
        <w:tc>
          <w:tcPr>
            <w:tcW w:w="3712" w:type="dxa"/>
          </w:tcPr>
          <w:p w:rsidR="005557F7" w:rsidRPr="00A65E9F" w:rsidRDefault="005557F7" w:rsidP="005557F7">
            <w:pPr>
              <w:tabs>
                <w:tab w:val="right" w:leader="dot" w:pos="8505"/>
              </w:tabs>
              <w:rPr>
                <w:rFonts w:cs="SutonnyMJ"/>
              </w:rPr>
            </w:pPr>
            <w:r w:rsidRPr="00A65E9F">
              <w:t xml:space="preserve">1. Bail                      </w:t>
            </w:r>
            <w:r>
              <w:t xml:space="preserve">                    </w:t>
            </w:r>
            <w:r w:rsidRPr="00A65E9F">
              <w:t xml:space="preserve">  </w:t>
            </w:r>
            <w:r w:rsidR="004D3783" w:rsidRPr="00A65E9F">
              <w:fldChar w:fldCharType="begin">
                <w:ffData>
                  <w:name w:val="Check35"/>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p>
          <w:p w:rsidR="005557F7" w:rsidRPr="00A65E9F" w:rsidRDefault="005557F7" w:rsidP="005557F7">
            <w:pPr>
              <w:tabs>
                <w:tab w:val="right" w:leader="dot" w:pos="8505"/>
              </w:tabs>
              <w:rPr>
                <w:rFonts w:cs="SutonnyMJ"/>
              </w:rPr>
            </w:pPr>
            <w:r w:rsidRPr="00A65E9F">
              <w:t xml:space="preserve">2. Quashment          </w:t>
            </w:r>
            <w:r>
              <w:t xml:space="preserve">                    </w:t>
            </w:r>
            <w:r w:rsidR="004D3783" w:rsidRPr="00A65E9F">
              <w:fldChar w:fldCharType="begin">
                <w:ffData>
                  <w:name w:val="Check35"/>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r w:rsidRPr="00A65E9F">
              <w:t xml:space="preserve"> </w:t>
            </w:r>
          </w:p>
          <w:p w:rsidR="005557F7" w:rsidRDefault="005557F7" w:rsidP="005557F7">
            <w:pPr>
              <w:tabs>
                <w:tab w:val="right" w:leader="dot" w:pos="8505"/>
              </w:tabs>
            </w:pPr>
            <w:r w:rsidRPr="00A65E9F">
              <w:t>3. Others ……………</w:t>
            </w:r>
            <w:r>
              <w:t>……………………..</w:t>
            </w:r>
          </w:p>
          <w:p w:rsidR="005557F7" w:rsidRPr="00A65E9F" w:rsidRDefault="005557F7" w:rsidP="005557F7">
            <w:pPr>
              <w:tabs>
                <w:tab w:val="right" w:leader="dot" w:pos="8505"/>
              </w:tabs>
              <w:rPr>
                <w:rFonts w:cs="SutonnyMJ"/>
              </w:rPr>
            </w:pPr>
            <w:r>
              <w:t xml:space="preserve">4. </w:t>
            </w:r>
            <w:r w:rsidRPr="00A65E9F">
              <w:t>Don’t know</w:t>
            </w:r>
            <w:r>
              <w:t xml:space="preserve">                              </w:t>
            </w:r>
            <w:r w:rsidR="004D3783" w:rsidRPr="00A65E9F">
              <w:fldChar w:fldCharType="begin">
                <w:ffData>
                  <w:name w:val="Check35"/>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p>
        </w:tc>
      </w:tr>
      <w:tr w:rsidR="005557F7" w:rsidRPr="00A65E9F" w:rsidTr="00F572E5">
        <w:tc>
          <w:tcPr>
            <w:tcW w:w="698" w:type="dxa"/>
          </w:tcPr>
          <w:p w:rsidR="005557F7" w:rsidRPr="00A65E9F" w:rsidRDefault="005557F7" w:rsidP="005557F7">
            <w:pPr>
              <w:tabs>
                <w:tab w:val="right" w:leader="dot" w:pos="8280"/>
                <w:tab w:val="right" w:pos="8309"/>
              </w:tabs>
              <w:jc w:val="both"/>
            </w:pPr>
            <w:r w:rsidRPr="00A65E9F">
              <w:t>D4.3</w:t>
            </w:r>
          </w:p>
        </w:tc>
        <w:tc>
          <w:tcPr>
            <w:tcW w:w="4607" w:type="dxa"/>
          </w:tcPr>
          <w:p w:rsidR="005557F7" w:rsidRPr="00A65E9F" w:rsidRDefault="005557F7" w:rsidP="005557F7">
            <w:pPr>
              <w:tabs>
                <w:tab w:val="right" w:pos="8910"/>
              </w:tabs>
              <w:jc w:val="both"/>
              <w:rPr>
                <w:rFonts w:cs="SutonnyMJ"/>
              </w:rPr>
            </w:pPr>
            <w:r w:rsidRPr="00A65E9F">
              <w:t>If no, please identify the reasons for not exploring the remedies available at the Higher Court?</w:t>
            </w:r>
          </w:p>
        </w:tc>
        <w:tc>
          <w:tcPr>
            <w:tcW w:w="3712" w:type="dxa"/>
          </w:tcPr>
          <w:p w:rsidR="005557F7" w:rsidRPr="00A65E9F" w:rsidRDefault="005557F7" w:rsidP="005557F7">
            <w:pPr>
              <w:tabs>
                <w:tab w:val="right" w:leader="dot" w:pos="8505"/>
              </w:tabs>
              <w:rPr>
                <w:rFonts w:cs="SutonnyMJ"/>
              </w:rPr>
            </w:pPr>
            <w:r w:rsidRPr="00A65E9F">
              <w:t xml:space="preserve">1. Financial                                   </w:t>
            </w:r>
            <w:r w:rsidR="004D3783" w:rsidRPr="00A65E9F">
              <w:fldChar w:fldCharType="begin">
                <w:ffData>
                  <w:name w:val="Check35"/>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p>
          <w:p w:rsidR="005557F7" w:rsidRPr="00A65E9F" w:rsidRDefault="005557F7" w:rsidP="005557F7">
            <w:pPr>
              <w:tabs>
                <w:tab w:val="right" w:leader="dot" w:pos="8505"/>
              </w:tabs>
              <w:rPr>
                <w:rFonts w:cs="SutonnyMJ"/>
              </w:rPr>
            </w:pPr>
            <w:r w:rsidRPr="00A65E9F">
              <w:t xml:space="preserve">2. Lawyer did not advise            </w:t>
            </w:r>
            <w:r w:rsidR="004D3783" w:rsidRPr="00A65E9F">
              <w:fldChar w:fldCharType="begin">
                <w:ffData>
                  <w:name w:val="Check35"/>
                  <w:enabled/>
                  <w:calcOnExit w:val="0"/>
                  <w:checkBox>
                    <w:sizeAuto/>
                    <w:default w:val="0"/>
                  </w:checkBox>
                </w:ffData>
              </w:fldChar>
            </w:r>
            <w:r w:rsidRPr="00A65E9F">
              <w:instrText xml:space="preserve"> FORMCHECKBOX </w:instrText>
            </w:r>
            <w:r w:rsidR="004D3783">
              <w:fldChar w:fldCharType="separate"/>
            </w:r>
            <w:r w:rsidR="004D3783" w:rsidRPr="00A65E9F">
              <w:fldChar w:fldCharType="end"/>
            </w:r>
            <w:r w:rsidRPr="00A65E9F">
              <w:t xml:space="preserve"> </w:t>
            </w:r>
          </w:p>
          <w:p w:rsidR="005557F7" w:rsidRPr="00A65E9F" w:rsidRDefault="005557F7" w:rsidP="005557F7">
            <w:pPr>
              <w:tabs>
                <w:tab w:val="right" w:leader="dot" w:pos="8505"/>
              </w:tabs>
              <w:rPr>
                <w:rFonts w:cs="SutonnyMJ"/>
              </w:rPr>
            </w:pPr>
            <w:r w:rsidRPr="00A65E9F">
              <w:t xml:space="preserve">3.Others (Please specify) </w:t>
            </w:r>
            <w:r w:rsidRPr="00A65E9F">
              <w:rPr>
                <w:rFonts w:cs="SutonnyMJ"/>
              </w:rPr>
              <w:t>-------------</w:t>
            </w:r>
          </w:p>
        </w:tc>
      </w:tr>
    </w:tbl>
    <w:p w:rsidR="005557F7" w:rsidRDefault="005557F7" w:rsidP="005557F7"/>
    <w:p w:rsidR="008D2375" w:rsidRPr="005557F7" w:rsidRDefault="008D2375" w:rsidP="005557F7">
      <w:pPr>
        <w:tabs>
          <w:tab w:val="left" w:pos="1080"/>
        </w:tabs>
        <w:spacing w:after="160" w:line="259" w:lineRule="auto"/>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8D2375" w:rsidRDefault="008D237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FC4A45" w:rsidRDefault="00FC4A45" w:rsidP="00FC4A45">
      <w:pPr>
        <w:pStyle w:val="ListParagraph"/>
        <w:tabs>
          <w:tab w:val="left" w:pos="1080"/>
        </w:tabs>
        <w:spacing w:after="160" w:line="259" w:lineRule="auto"/>
        <w:ind w:left="1080"/>
        <w:jc w:val="both"/>
        <w:rPr>
          <w:rFonts w:ascii="Arial" w:hAnsi="Arial" w:cs="Arial"/>
          <w:bCs/>
        </w:rPr>
      </w:pPr>
    </w:p>
    <w:p w:rsidR="000D7871" w:rsidRDefault="000D7871">
      <w:pPr>
        <w:rPr>
          <w:rFonts w:ascii="Arial" w:hAnsi="Arial" w:cs="Arial"/>
          <w:b/>
          <w:bCs/>
          <w:iCs/>
          <w:color w:val="002060"/>
        </w:rPr>
      </w:pPr>
      <w:r>
        <w:rPr>
          <w:rFonts w:ascii="Arial" w:hAnsi="Arial" w:cs="Arial"/>
          <w:b/>
          <w:bCs/>
          <w:iCs/>
          <w:color w:val="002060"/>
        </w:rPr>
        <w:br w:type="page"/>
      </w:r>
    </w:p>
    <w:p w:rsidR="000C2826" w:rsidRPr="00A07141" w:rsidRDefault="00BC2E9A" w:rsidP="00A07141">
      <w:pPr>
        <w:pStyle w:val="Heading1"/>
        <w:numPr>
          <w:ilvl w:val="0"/>
          <w:numId w:val="0"/>
        </w:numPr>
        <w:ind w:left="432" w:hanging="432"/>
        <w:rPr>
          <w:bCs/>
        </w:rPr>
      </w:pPr>
      <w:bookmarkStart w:id="325" w:name="_Toc505468317"/>
      <w:r w:rsidRPr="00A07141">
        <w:rPr>
          <w:bCs/>
        </w:rPr>
        <w:t>Annexure</w:t>
      </w:r>
      <w:r w:rsidR="00A07141">
        <w:rPr>
          <w:bCs/>
        </w:rPr>
        <w:t>-</w:t>
      </w:r>
      <w:r w:rsidR="00A07141" w:rsidRPr="00A07141">
        <w:rPr>
          <w:bCs/>
        </w:rPr>
        <w:t xml:space="preserve"> </w:t>
      </w:r>
      <w:r w:rsidRPr="00A07141">
        <w:rPr>
          <w:bCs/>
        </w:rPr>
        <w:t>03: L</w:t>
      </w:r>
      <w:r w:rsidR="000C2826" w:rsidRPr="00A07141">
        <w:rPr>
          <w:bCs/>
        </w:rPr>
        <w:t>ist of Tables and Graphs</w:t>
      </w:r>
      <w:bookmarkEnd w:id="325"/>
      <w:r w:rsidR="000C2826" w:rsidRPr="00A07141">
        <w:rPr>
          <w:bCs/>
        </w:rPr>
        <w:t xml:space="preserve"> </w:t>
      </w:r>
    </w:p>
    <w:p w:rsidR="000D7871" w:rsidRDefault="000D7871" w:rsidP="000D7871">
      <w:pPr>
        <w:spacing w:after="200"/>
        <w:jc w:val="right"/>
        <w:rPr>
          <w:rFonts w:ascii="Arial" w:hAnsi="Arial" w:cs="Arial"/>
          <w:b/>
          <w:bCs/>
          <w:iCs/>
          <w:color w:val="002060"/>
        </w:rPr>
      </w:pPr>
    </w:p>
    <w:p w:rsidR="000D7871" w:rsidRPr="00343DBD" w:rsidRDefault="000D7871" w:rsidP="000D7871">
      <w:pPr>
        <w:spacing w:after="200"/>
        <w:jc w:val="center"/>
        <w:rPr>
          <w:rFonts w:ascii="Arial" w:hAnsi="Arial" w:cs="Arial"/>
          <w:b/>
          <w:bCs/>
          <w:iCs/>
          <w:color w:val="002060"/>
        </w:rPr>
      </w:pPr>
      <w:r w:rsidRPr="00343DBD">
        <w:rPr>
          <w:rFonts w:ascii="Arial" w:hAnsi="Arial" w:cs="Arial"/>
          <w:b/>
          <w:bCs/>
          <w:iCs/>
          <w:color w:val="002060"/>
        </w:rPr>
        <w:t xml:space="preserve">Quantitative Study Report on </w:t>
      </w:r>
      <w:r>
        <w:rPr>
          <w:rFonts w:ascii="Arial" w:hAnsi="Arial" w:cs="Arial"/>
          <w:b/>
          <w:bCs/>
          <w:iCs/>
          <w:color w:val="002060"/>
        </w:rPr>
        <w:t xml:space="preserve">Survey of </w:t>
      </w:r>
      <w:r w:rsidRPr="00343DBD">
        <w:rPr>
          <w:rFonts w:ascii="Arial" w:hAnsi="Arial" w:cs="Arial"/>
          <w:b/>
          <w:bCs/>
          <w:iCs/>
          <w:color w:val="002060"/>
        </w:rPr>
        <w:t>Released Prisoners</w:t>
      </w:r>
    </w:p>
    <w:p w:rsidR="000D7871" w:rsidRPr="00A353D1" w:rsidRDefault="000D7871" w:rsidP="000D7871">
      <w:pPr>
        <w:rPr>
          <w:rFonts w:ascii="Arial" w:hAnsi="Arial"/>
          <w:b/>
        </w:rPr>
      </w:pPr>
      <w:r>
        <w:rPr>
          <w:rFonts w:ascii="Arial" w:hAnsi="Arial"/>
          <w:b/>
        </w:rPr>
        <w:t xml:space="preserve">                                                  (Socio-</w:t>
      </w:r>
      <w:r w:rsidRPr="00AA42D5">
        <w:rPr>
          <w:rFonts w:ascii="Arial" w:hAnsi="Arial"/>
          <w:b/>
        </w:rPr>
        <w:t>Economic</w:t>
      </w:r>
      <w:r>
        <w:rPr>
          <w:rFonts w:ascii="Arial" w:hAnsi="Arial"/>
          <w:b/>
        </w:rPr>
        <w:t xml:space="preserve"> and Legal Issues)</w:t>
      </w:r>
    </w:p>
    <w:p w:rsidR="000D7871" w:rsidRDefault="000D7871" w:rsidP="000D7871">
      <w:pPr>
        <w:jc w:val="both"/>
        <w:rPr>
          <w:rFonts w:ascii="Arial" w:hAnsi="Arial"/>
          <w:bCs/>
          <w:color w:val="000000"/>
        </w:rPr>
      </w:pPr>
    </w:p>
    <w:p w:rsidR="000D7871" w:rsidRPr="00514888" w:rsidRDefault="000D7871" w:rsidP="000D7871">
      <w:pPr>
        <w:rPr>
          <w:rFonts w:ascii="Arial" w:hAnsi="Arial" w:cs="Arial"/>
          <w:sz w:val="20"/>
          <w:szCs w:val="20"/>
        </w:rPr>
      </w:pPr>
    </w:p>
    <w:p w:rsidR="000D7871" w:rsidRPr="00E01AA4" w:rsidRDefault="000D7871" w:rsidP="000D7871">
      <w:pPr>
        <w:pStyle w:val="Heading1"/>
        <w:numPr>
          <w:ilvl w:val="0"/>
          <w:numId w:val="0"/>
        </w:numPr>
        <w:ind w:left="432" w:hanging="432"/>
        <w:rPr>
          <w:b w:val="0"/>
          <w:bCs/>
          <w:color w:val="000000"/>
          <w:sz w:val="24"/>
          <w:szCs w:val="24"/>
        </w:rPr>
      </w:pPr>
      <w:bookmarkStart w:id="326" w:name="_Toc505468318"/>
      <w:r w:rsidRPr="00E01AA4">
        <w:rPr>
          <w:b w:val="0"/>
          <w:bCs/>
          <w:color w:val="000000"/>
          <w:sz w:val="24"/>
          <w:szCs w:val="24"/>
        </w:rPr>
        <w:t>Table No. 01: Age of the respondents</w:t>
      </w:r>
      <w:bookmarkEnd w:id="326"/>
    </w:p>
    <w:p w:rsidR="000D7871" w:rsidRPr="00AA42D5" w:rsidRDefault="000D7871" w:rsidP="000D7871">
      <w:pPr>
        <w:rPr>
          <w:rFonts w:ascii="Arial" w:hAnsi="Arial"/>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1515"/>
        <w:gridCol w:w="1060"/>
      </w:tblGrid>
      <w:tr w:rsidR="000D7871" w:rsidRPr="00AA42D5" w:rsidTr="005557F7">
        <w:trPr>
          <w:trHeight w:val="276"/>
          <w:jc w:val="center"/>
        </w:trPr>
        <w:tc>
          <w:tcPr>
            <w:tcW w:w="3505" w:type="dxa"/>
            <w:shd w:val="clear" w:color="auto" w:fill="auto"/>
            <w:vAlign w:val="bottom"/>
          </w:tcPr>
          <w:p w:rsidR="000D7871" w:rsidRPr="00AA42D5" w:rsidRDefault="000D7871" w:rsidP="005557F7">
            <w:pPr>
              <w:rPr>
                <w:rFonts w:ascii="Arial" w:hAnsi="Arial"/>
                <w:color w:val="000000"/>
              </w:rPr>
            </w:pPr>
            <w:r>
              <w:rPr>
                <w:rFonts w:ascii="Arial" w:hAnsi="Arial"/>
                <w:color w:val="000000"/>
              </w:rPr>
              <w:t>Age Group</w:t>
            </w:r>
          </w:p>
        </w:tc>
        <w:tc>
          <w:tcPr>
            <w:tcW w:w="1515"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Frequency</w:t>
            </w:r>
          </w:p>
        </w:tc>
        <w:tc>
          <w:tcPr>
            <w:tcW w:w="1060"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Percent</w:t>
            </w:r>
          </w:p>
        </w:tc>
      </w:tr>
      <w:tr w:rsidR="000D7871" w:rsidRPr="00AA42D5" w:rsidTr="005557F7">
        <w:trPr>
          <w:trHeight w:val="276"/>
          <w:jc w:val="center"/>
        </w:trPr>
        <w:tc>
          <w:tcPr>
            <w:tcW w:w="3505" w:type="dxa"/>
            <w:shd w:val="clear" w:color="auto" w:fill="auto"/>
            <w:hideMark/>
          </w:tcPr>
          <w:p w:rsidR="000D7871" w:rsidRPr="00AA42D5" w:rsidRDefault="000D7871" w:rsidP="005557F7">
            <w:pPr>
              <w:rPr>
                <w:rFonts w:ascii="Arial" w:hAnsi="Arial"/>
                <w:color w:val="000000"/>
              </w:rPr>
            </w:pPr>
            <w:r>
              <w:rPr>
                <w:rFonts w:ascii="Arial" w:hAnsi="Arial"/>
                <w:color w:val="000000"/>
              </w:rPr>
              <w:t xml:space="preserve">Below </w:t>
            </w:r>
            <w:r w:rsidRPr="00AA42D5">
              <w:rPr>
                <w:rFonts w:ascii="Arial" w:hAnsi="Arial"/>
                <w:color w:val="000000"/>
              </w:rPr>
              <w:t>18</w:t>
            </w:r>
          </w:p>
        </w:tc>
        <w:tc>
          <w:tcPr>
            <w:tcW w:w="15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13</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2.6</w:t>
            </w:r>
          </w:p>
        </w:tc>
      </w:tr>
      <w:tr w:rsidR="000D7871" w:rsidRPr="00AA42D5" w:rsidTr="005557F7">
        <w:trPr>
          <w:trHeight w:val="276"/>
          <w:jc w:val="center"/>
        </w:trPr>
        <w:tc>
          <w:tcPr>
            <w:tcW w:w="35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20-29</w:t>
            </w:r>
          </w:p>
        </w:tc>
        <w:tc>
          <w:tcPr>
            <w:tcW w:w="15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200</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40.2</w:t>
            </w:r>
          </w:p>
        </w:tc>
      </w:tr>
      <w:tr w:rsidR="000D7871" w:rsidRPr="00AA42D5" w:rsidTr="005557F7">
        <w:trPr>
          <w:trHeight w:val="276"/>
          <w:jc w:val="center"/>
        </w:trPr>
        <w:tc>
          <w:tcPr>
            <w:tcW w:w="35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30-39</w:t>
            </w:r>
          </w:p>
        </w:tc>
        <w:tc>
          <w:tcPr>
            <w:tcW w:w="15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174</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34.9</w:t>
            </w:r>
          </w:p>
        </w:tc>
      </w:tr>
      <w:tr w:rsidR="000D7871" w:rsidRPr="00AA42D5" w:rsidTr="005557F7">
        <w:trPr>
          <w:trHeight w:val="276"/>
          <w:jc w:val="center"/>
        </w:trPr>
        <w:tc>
          <w:tcPr>
            <w:tcW w:w="35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40-49</w:t>
            </w:r>
          </w:p>
        </w:tc>
        <w:tc>
          <w:tcPr>
            <w:tcW w:w="15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66</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13.3</w:t>
            </w:r>
          </w:p>
        </w:tc>
      </w:tr>
      <w:tr w:rsidR="000D7871" w:rsidRPr="00AA42D5" w:rsidTr="005557F7">
        <w:trPr>
          <w:trHeight w:val="276"/>
          <w:jc w:val="center"/>
        </w:trPr>
        <w:tc>
          <w:tcPr>
            <w:tcW w:w="3505" w:type="dxa"/>
            <w:shd w:val="clear" w:color="auto" w:fill="auto"/>
            <w:hideMark/>
          </w:tcPr>
          <w:p w:rsidR="000D7871" w:rsidRPr="00AA42D5" w:rsidRDefault="000D7871" w:rsidP="005557F7">
            <w:pPr>
              <w:rPr>
                <w:rFonts w:ascii="Arial" w:hAnsi="Arial"/>
                <w:color w:val="000000"/>
              </w:rPr>
            </w:pPr>
            <w:r>
              <w:rPr>
                <w:rFonts w:ascii="Arial" w:hAnsi="Arial"/>
                <w:color w:val="000000"/>
              </w:rPr>
              <w:t>Over 50</w:t>
            </w:r>
          </w:p>
        </w:tc>
        <w:tc>
          <w:tcPr>
            <w:tcW w:w="15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43</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8.6</w:t>
            </w:r>
          </w:p>
        </w:tc>
      </w:tr>
      <w:tr w:rsidR="000D7871" w:rsidRPr="00AA42D5" w:rsidTr="005557F7">
        <w:trPr>
          <w:trHeight w:val="276"/>
          <w:jc w:val="center"/>
        </w:trPr>
        <w:tc>
          <w:tcPr>
            <w:tcW w:w="35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Total</w:t>
            </w:r>
          </w:p>
        </w:tc>
        <w:tc>
          <w:tcPr>
            <w:tcW w:w="15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496</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99.6</w:t>
            </w:r>
          </w:p>
        </w:tc>
      </w:tr>
      <w:tr w:rsidR="000D7871" w:rsidRPr="00AA42D5" w:rsidTr="005557F7">
        <w:trPr>
          <w:trHeight w:val="276"/>
          <w:jc w:val="center"/>
        </w:trPr>
        <w:tc>
          <w:tcPr>
            <w:tcW w:w="35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NA or No Response</w:t>
            </w:r>
          </w:p>
        </w:tc>
        <w:tc>
          <w:tcPr>
            <w:tcW w:w="15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w:t>
            </w:r>
          </w:p>
        </w:tc>
      </w:tr>
      <w:tr w:rsidR="000D7871" w:rsidRPr="00AA42D5" w:rsidTr="005557F7">
        <w:trPr>
          <w:trHeight w:val="276"/>
          <w:jc w:val="center"/>
        </w:trPr>
        <w:tc>
          <w:tcPr>
            <w:tcW w:w="3505" w:type="dxa"/>
            <w:shd w:val="clear" w:color="auto" w:fill="auto"/>
          </w:tcPr>
          <w:p w:rsidR="000D7871" w:rsidRPr="00AA42D5" w:rsidRDefault="000D7871" w:rsidP="005557F7">
            <w:pPr>
              <w:rPr>
                <w:rFonts w:ascii="Arial" w:hAnsi="Arial"/>
                <w:color w:val="000000"/>
              </w:rPr>
            </w:pPr>
            <w:r w:rsidRPr="00AA42D5">
              <w:rPr>
                <w:rFonts w:ascii="Arial" w:hAnsi="Arial"/>
                <w:color w:val="000000"/>
              </w:rPr>
              <w:t>Total</w:t>
            </w:r>
          </w:p>
        </w:tc>
        <w:tc>
          <w:tcPr>
            <w:tcW w:w="15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498</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100.0</w:t>
            </w:r>
          </w:p>
        </w:tc>
      </w:tr>
    </w:tbl>
    <w:p w:rsidR="000D7871" w:rsidRDefault="000D7871" w:rsidP="000D7871">
      <w:pPr>
        <w:rPr>
          <w:rFonts w:ascii="Arial" w:hAnsi="Arial"/>
          <w:b/>
          <w:bCs/>
          <w:color w:val="000000"/>
        </w:rPr>
      </w:pPr>
    </w:p>
    <w:p w:rsidR="000D7871" w:rsidRPr="00514888" w:rsidRDefault="000D7871" w:rsidP="000D7871">
      <w:pPr>
        <w:pStyle w:val="Heading1"/>
        <w:numPr>
          <w:ilvl w:val="0"/>
          <w:numId w:val="0"/>
        </w:numPr>
        <w:ind w:left="432" w:hanging="432"/>
        <w:rPr>
          <w:b w:val="0"/>
          <w:color w:val="000000"/>
          <w:sz w:val="24"/>
          <w:szCs w:val="24"/>
        </w:rPr>
      </w:pPr>
      <w:bookmarkStart w:id="327" w:name="_Toc505468319"/>
      <w:r w:rsidRPr="00514888">
        <w:rPr>
          <w:b w:val="0"/>
          <w:color w:val="000000"/>
          <w:sz w:val="24"/>
          <w:szCs w:val="24"/>
        </w:rPr>
        <w:t>Table No. 02: Average Age of the Respondents by Sex</w:t>
      </w:r>
      <w:bookmarkEnd w:id="327"/>
    </w:p>
    <w:p w:rsidR="000D7871" w:rsidRPr="00E6332A" w:rsidRDefault="000D7871" w:rsidP="000D7871">
      <w:pPr>
        <w:jc w:val="center"/>
        <w:rPr>
          <w:rFonts w:ascii="Arial" w:hAnsi="Arial" w:cs="Arial"/>
          <w:b/>
          <w:color w:val="000000"/>
          <w:sz w:val="4"/>
        </w:rPr>
      </w:pPr>
    </w:p>
    <w:p w:rsidR="000D7871" w:rsidRDefault="000D7871" w:rsidP="000D7871">
      <w:pPr>
        <w:rPr>
          <w:rFonts w:ascii="Arial" w:hAnsi="Arial"/>
          <w:b/>
          <w:bCs/>
          <w:color w:val="000000"/>
        </w:rPr>
      </w:pP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2535"/>
        <w:gridCol w:w="1820"/>
      </w:tblGrid>
      <w:tr w:rsidR="000D7871" w:rsidRPr="00472630" w:rsidTr="005557F7">
        <w:trPr>
          <w:trHeight w:val="276"/>
          <w:jc w:val="center"/>
        </w:trPr>
        <w:tc>
          <w:tcPr>
            <w:tcW w:w="1060" w:type="dxa"/>
            <w:shd w:val="clear" w:color="auto" w:fill="auto"/>
            <w:noWrap/>
            <w:vAlign w:val="bottom"/>
            <w:hideMark/>
          </w:tcPr>
          <w:p w:rsidR="000D7871" w:rsidRPr="00472630" w:rsidRDefault="000D7871" w:rsidP="005557F7">
            <w:pPr>
              <w:rPr>
                <w:rFonts w:ascii="Arial" w:hAnsi="Arial"/>
                <w:color w:val="000000"/>
              </w:rPr>
            </w:pPr>
            <w:r>
              <w:rPr>
                <w:rFonts w:ascii="Arial" w:hAnsi="Arial"/>
                <w:color w:val="000000"/>
              </w:rPr>
              <w:t>Sex</w:t>
            </w:r>
          </w:p>
        </w:tc>
        <w:tc>
          <w:tcPr>
            <w:tcW w:w="2535" w:type="dxa"/>
          </w:tcPr>
          <w:p w:rsidR="000D7871" w:rsidRPr="00472630" w:rsidRDefault="000D7871" w:rsidP="005557F7">
            <w:pPr>
              <w:rPr>
                <w:rFonts w:ascii="Arial" w:hAnsi="Arial" w:cs="Arial"/>
                <w:color w:val="000000"/>
              </w:rPr>
            </w:pPr>
            <w:r>
              <w:rPr>
                <w:rFonts w:ascii="Arial" w:hAnsi="Arial" w:cs="Arial"/>
                <w:color w:val="000000"/>
              </w:rPr>
              <w:t>No. of Respondents (N)</w:t>
            </w:r>
          </w:p>
        </w:tc>
        <w:tc>
          <w:tcPr>
            <w:tcW w:w="1820" w:type="dxa"/>
            <w:vAlign w:val="bottom"/>
          </w:tcPr>
          <w:p w:rsidR="000D7871" w:rsidRPr="00472630" w:rsidRDefault="000D7871" w:rsidP="005557F7">
            <w:pPr>
              <w:rPr>
                <w:rFonts w:ascii="Arial" w:hAnsi="Arial"/>
                <w:color w:val="000000"/>
              </w:rPr>
            </w:pPr>
            <w:r>
              <w:rPr>
                <w:rFonts w:ascii="Arial" w:hAnsi="Arial" w:cs="Arial"/>
                <w:color w:val="000000"/>
              </w:rPr>
              <w:t>Mean</w:t>
            </w:r>
          </w:p>
        </w:tc>
      </w:tr>
      <w:tr w:rsidR="000D7871" w:rsidRPr="00472630" w:rsidTr="005557F7">
        <w:trPr>
          <w:trHeight w:val="276"/>
          <w:jc w:val="center"/>
        </w:trPr>
        <w:tc>
          <w:tcPr>
            <w:tcW w:w="1060" w:type="dxa"/>
            <w:shd w:val="clear" w:color="auto" w:fill="auto"/>
            <w:noWrap/>
            <w:vAlign w:val="bottom"/>
            <w:hideMark/>
          </w:tcPr>
          <w:p w:rsidR="000D7871" w:rsidRPr="00472630" w:rsidRDefault="000D7871" w:rsidP="005557F7">
            <w:pPr>
              <w:rPr>
                <w:rFonts w:ascii="Arial" w:hAnsi="Arial"/>
                <w:color w:val="000000"/>
              </w:rPr>
            </w:pPr>
            <w:r w:rsidRPr="00472630">
              <w:rPr>
                <w:rFonts w:ascii="Arial" w:hAnsi="Arial"/>
                <w:color w:val="000000"/>
              </w:rPr>
              <w:t>Male</w:t>
            </w:r>
          </w:p>
        </w:tc>
        <w:tc>
          <w:tcPr>
            <w:tcW w:w="2535" w:type="dxa"/>
          </w:tcPr>
          <w:p w:rsidR="000D7871" w:rsidRPr="00472630" w:rsidRDefault="000D7871" w:rsidP="005557F7">
            <w:pPr>
              <w:jc w:val="center"/>
              <w:rPr>
                <w:rFonts w:ascii="Arial" w:hAnsi="Arial" w:cs="Arial"/>
                <w:color w:val="000000"/>
              </w:rPr>
            </w:pPr>
            <w:r w:rsidRPr="00472630">
              <w:rPr>
                <w:rFonts w:ascii="Arial" w:hAnsi="Arial" w:cs="Arial"/>
                <w:color w:val="000000"/>
              </w:rPr>
              <w:t>435</w:t>
            </w:r>
          </w:p>
        </w:tc>
        <w:tc>
          <w:tcPr>
            <w:tcW w:w="1820" w:type="dxa"/>
            <w:vAlign w:val="bottom"/>
          </w:tcPr>
          <w:p w:rsidR="000D7871" w:rsidRPr="00472630" w:rsidRDefault="000D7871" w:rsidP="005557F7">
            <w:pPr>
              <w:jc w:val="center"/>
              <w:rPr>
                <w:rFonts w:ascii="Arial" w:hAnsi="Arial"/>
                <w:color w:val="000000"/>
              </w:rPr>
            </w:pPr>
            <w:r w:rsidRPr="00472630">
              <w:rPr>
                <w:rFonts w:ascii="Arial" w:hAnsi="Arial" w:cs="Arial"/>
                <w:color w:val="000000"/>
              </w:rPr>
              <w:t>32.</w:t>
            </w:r>
            <w:r>
              <w:rPr>
                <w:rFonts w:ascii="Arial" w:hAnsi="Arial" w:cs="Arial"/>
                <w:color w:val="000000"/>
              </w:rPr>
              <w:t>2</w:t>
            </w:r>
          </w:p>
        </w:tc>
      </w:tr>
      <w:tr w:rsidR="000D7871" w:rsidRPr="00472630" w:rsidTr="005557F7">
        <w:trPr>
          <w:trHeight w:val="276"/>
          <w:jc w:val="center"/>
        </w:trPr>
        <w:tc>
          <w:tcPr>
            <w:tcW w:w="1060" w:type="dxa"/>
            <w:shd w:val="clear" w:color="auto" w:fill="auto"/>
            <w:noWrap/>
            <w:vAlign w:val="bottom"/>
            <w:hideMark/>
          </w:tcPr>
          <w:p w:rsidR="000D7871" w:rsidRPr="00472630" w:rsidRDefault="000D7871" w:rsidP="005557F7">
            <w:pPr>
              <w:rPr>
                <w:rFonts w:ascii="Arial" w:hAnsi="Arial"/>
                <w:color w:val="000000"/>
              </w:rPr>
            </w:pPr>
            <w:r w:rsidRPr="00472630">
              <w:rPr>
                <w:rFonts w:ascii="Arial" w:hAnsi="Arial"/>
                <w:color w:val="000000"/>
              </w:rPr>
              <w:t>Female</w:t>
            </w:r>
          </w:p>
        </w:tc>
        <w:tc>
          <w:tcPr>
            <w:tcW w:w="2535" w:type="dxa"/>
          </w:tcPr>
          <w:p w:rsidR="000D7871" w:rsidRPr="00472630" w:rsidRDefault="000D7871" w:rsidP="005557F7">
            <w:pPr>
              <w:jc w:val="center"/>
              <w:rPr>
                <w:rFonts w:ascii="Arial" w:hAnsi="Arial" w:cs="Arial"/>
                <w:color w:val="000000"/>
              </w:rPr>
            </w:pPr>
            <w:r w:rsidRPr="00472630">
              <w:rPr>
                <w:rFonts w:ascii="Arial" w:hAnsi="Arial" w:cs="Arial"/>
                <w:color w:val="000000"/>
              </w:rPr>
              <w:t>61</w:t>
            </w:r>
          </w:p>
        </w:tc>
        <w:tc>
          <w:tcPr>
            <w:tcW w:w="1820" w:type="dxa"/>
            <w:vAlign w:val="bottom"/>
          </w:tcPr>
          <w:p w:rsidR="000D7871" w:rsidRPr="00472630" w:rsidRDefault="000D7871" w:rsidP="005557F7">
            <w:pPr>
              <w:jc w:val="center"/>
              <w:rPr>
                <w:rFonts w:ascii="Arial" w:hAnsi="Arial"/>
                <w:color w:val="000000"/>
              </w:rPr>
            </w:pPr>
            <w:r>
              <w:rPr>
                <w:rFonts w:ascii="Arial" w:hAnsi="Arial" w:cs="Arial"/>
                <w:color w:val="000000"/>
              </w:rPr>
              <w:t>34.6</w:t>
            </w:r>
          </w:p>
        </w:tc>
      </w:tr>
      <w:tr w:rsidR="000D7871" w:rsidRPr="00472630" w:rsidTr="005557F7">
        <w:trPr>
          <w:trHeight w:val="276"/>
          <w:jc w:val="center"/>
        </w:trPr>
        <w:tc>
          <w:tcPr>
            <w:tcW w:w="1060" w:type="dxa"/>
            <w:shd w:val="clear" w:color="auto" w:fill="auto"/>
            <w:noWrap/>
            <w:vAlign w:val="bottom"/>
            <w:hideMark/>
          </w:tcPr>
          <w:p w:rsidR="000D7871" w:rsidRPr="00472630" w:rsidRDefault="000D7871" w:rsidP="005557F7">
            <w:pPr>
              <w:rPr>
                <w:rFonts w:ascii="Arial" w:hAnsi="Arial"/>
                <w:color w:val="000000"/>
              </w:rPr>
            </w:pPr>
            <w:r w:rsidRPr="00472630">
              <w:rPr>
                <w:rFonts w:ascii="Arial" w:hAnsi="Arial"/>
                <w:color w:val="000000"/>
              </w:rPr>
              <w:t>Total</w:t>
            </w:r>
          </w:p>
        </w:tc>
        <w:tc>
          <w:tcPr>
            <w:tcW w:w="2535" w:type="dxa"/>
          </w:tcPr>
          <w:p w:rsidR="000D7871" w:rsidRPr="00472630" w:rsidRDefault="000D7871" w:rsidP="005557F7">
            <w:pPr>
              <w:jc w:val="center"/>
              <w:rPr>
                <w:rFonts w:ascii="Arial" w:hAnsi="Arial" w:cs="Arial"/>
                <w:color w:val="000000"/>
              </w:rPr>
            </w:pPr>
            <w:r w:rsidRPr="00472630">
              <w:rPr>
                <w:rFonts w:ascii="Arial" w:hAnsi="Arial" w:cs="Arial"/>
                <w:color w:val="000000"/>
              </w:rPr>
              <w:t>496</w:t>
            </w:r>
          </w:p>
        </w:tc>
        <w:tc>
          <w:tcPr>
            <w:tcW w:w="1820" w:type="dxa"/>
            <w:vAlign w:val="bottom"/>
          </w:tcPr>
          <w:p w:rsidR="000D7871" w:rsidRPr="00472630" w:rsidRDefault="000D7871" w:rsidP="005557F7">
            <w:pPr>
              <w:jc w:val="center"/>
              <w:rPr>
                <w:rFonts w:ascii="Arial" w:hAnsi="Arial"/>
                <w:color w:val="000000"/>
              </w:rPr>
            </w:pPr>
            <w:r>
              <w:rPr>
                <w:rFonts w:ascii="Arial" w:hAnsi="Arial" w:cs="Arial"/>
                <w:color w:val="000000"/>
              </w:rPr>
              <w:t>32.5</w:t>
            </w:r>
          </w:p>
        </w:tc>
      </w:tr>
    </w:tbl>
    <w:p w:rsidR="000D7871" w:rsidRDefault="000D7871" w:rsidP="000D7871">
      <w:pPr>
        <w:autoSpaceDE w:val="0"/>
        <w:autoSpaceDN w:val="0"/>
        <w:adjustRightInd w:val="0"/>
        <w:jc w:val="both"/>
        <w:rPr>
          <w:rFonts w:ascii="Arial" w:hAnsi="Arial"/>
        </w:rPr>
      </w:pPr>
    </w:p>
    <w:p w:rsidR="000D7871" w:rsidRDefault="000D7871" w:rsidP="000D7871">
      <w:pPr>
        <w:autoSpaceDE w:val="0"/>
        <w:autoSpaceDN w:val="0"/>
        <w:adjustRightInd w:val="0"/>
        <w:jc w:val="both"/>
        <w:rPr>
          <w:rFonts w:ascii="Arial" w:hAnsi="Arial"/>
        </w:rPr>
      </w:pPr>
    </w:p>
    <w:p w:rsidR="000D7871" w:rsidRDefault="000D7871" w:rsidP="000D7871">
      <w:pPr>
        <w:autoSpaceDE w:val="0"/>
        <w:autoSpaceDN w:val="0"/>
        <w:adjustRightInd w:val="0"/>
        <w:jc w:val="both"/>
        <w:rPr>
          <w:rFonts w:ascii="Arial" w:hAnsi="Arial"/>
        </w:rPr>
      </w:pPr>
    </w:p>
    <w:p w:rsidR="000D7871" w:rsidRPr="00514888" w:rsidRDefault="000D7871" w:rsidP="000D7871">
      <w:pPr>
        <w:pStyle w:val="Heading1"/>
        <w:numPr>
          <w:ilvl w:val="0"/>
          <w:numId w:val="0"/>
        </w:numPr>
        <w:ind w:left="432" w:hanging="432"/>
        <w:rPr>
          <w:b w:val="0"/>
          <w:bCs/>
          <w:color w:val="000000"/>
          <w:sz w:val="24"/>
          <w:szCs w:val="24"/>
        </w:rPr>
      </w:pPr>
      <w:bookmarkStart w:id="328" w:name="_Toc505468320"/>
      <w:r w:rsidRPr="00514888">
        <w:rPr>
          <w:b w:val="0"/>
          <w:bCs/>
          <w:color w:val="000000"/>
          <w:sz w:val="24"/>
          <w:szCs w:val="24"/>
        </w:rPr>
        <w:t>Table No. 03: Level of Education of the Respondents</w:t>
      </w:r>
      <w:bookmarkEnd w:id="328"/>
    </w:p>
    <w:p w:rsidR="000D7871" w:rsidRPr="00AA42D5" w:rsidRDefault="000D7871" w:rsidP="000D7871">
      <w:pPr>
        <w:rPr>
          <w:rFonts w:ascii="Arial" w:hAnsi="Arial"/>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1315"/>
        <w:gridCol w:w="1060"/>
      </w:tblGrid>
      <w:tr w:rsidR="000D7871" w:rsidRPr="00AA42D5" w:rsidTr="005557F7">
        <w:trPr>
          <w:trHeight w:val="276"/>
          <w:jc w:val="center"/>
        </w:trPr>
        <w:tc>
          <w:tcPr>
            <w:tcW w:w="3705" w:type="dxa"/>
            <w:shd w:val="clear" w:color="auto" w:fill="auto"/>
            <w:vAlign w:val="bottom"/>
          </w:tcPr>
          <w:p w:rsidR="000D7871" w:rsidRPr="00AA42D5" w:rsidRDefault="000D7871" w:rsidP="005557F7">
            <w:pPr>
              <w:rPr>
                <w:rFonts w:ascii="Arial" w:hAnsi="Arial"/>
                <w:color w:val="000000"/>
              </w:rPr>
            </w:pPr>
            <w:r>
              <w:rPr>
                <w:rFonts w:ascii="Arial" w:hAnsi="Arial"/>
                <w:color w:val="000000"/>
              </w:rPr>
              <w:t>Level of Education</w:t>
            </w:r>
          </w:p>
        </w:tc>
        <w:tc>
          <w:tcPr>
            <w:tcW w:w="1315"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Frequency</w:t>
            </w:r>
          </w:p>
        </w:tc>
        <w:tc>
          <w:tcPr>
            <w:tcW w:w="1060"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Percent</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Ill</w:t>
            </w:r>
            <w:r>
              <w:rPr>
                <w:rFonts w:ascii="Arial" w:hAnsi="Arial"/>
                <w:color w:val="000000"/>
              </w:rPr>
              <w:t>i</w:t>
            </w:r>
            <w:r w:rsidRPr="00AA42D5">
              <w:rPr>
                <w:rFonts w:ascii="Arial" w:hAnsi="Arial"/>
                <w:color w:val="000000"/>
              </w:rPr>
              <w:t>terate</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58</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11.6</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Can sign only</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157</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31.5</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Primary</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101</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20.3</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Class VI-X</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90</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18.1</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SSC</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29</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5.8</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HSC</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20</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4.0</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Graduate</w:t>
            </w:r>
            <w:r>
              <w:rPr>
                <w:rFonts w:ascii="Arial" w:hAnsi="Arial"/>
                <w:color w:val="000000"/>
              </w:rPr>
              <w:t xml:space="preserve"> or above</w:t>
            </w:r>
          </w:p>
        </w:tc>
        <w:tc>
          <w:tcPr>
            <w:tcW w:w="1315" w:type="dxa"/>
            <w:shd w:val="clear" w:color="auto" w:fill="auto"/>
            <w:noWrap/>
            <w:hideMark/>
          </w:tcPr>
          <w:p w:rsidR="000D7871" w:rsidRPr="00AA42D5" w:rsidRDefault="000D7871" w:rsidP="005557F7">
            <w:pPr>
              <w:jc w:val="center"/>
              <w:rPr>
                <w:rFonts w:ascii="Arial" w:hAnsi="Arial"/>
                <w:color w:val="000000"/>
              </w:rPr>
            </w:pPr>
            <w:r>
              <w:rPr>
                <w:rFonts w:ascii="Arial" w:hAnsi="Arial"/>
                <w:color w:val="000000"/>
              </w:rPr>
              <w:t>11</w:t>
            </w:r>
          </w:p>
        </w:tc>
        <w:tc>
          <w:tcPr>
            <w:tcW w:w="1060" w:type="dxa"/>
            <w:shd w:val="clear" w:color="auto" w:fill="auto"/>
            <w:noWrap/>
            <w:hideMark/>
          </w:tcPr>
          <w:p w:rsidR="000D7871" w:rsidRPr="00AA42D5" w:rsidRDefault="000D7871" w:rsidP="005557F7">
            <w:pPr>
              <w:jc w:val="center"/>
              <w:rPr>
                <w:rFonts w:ascii="Arial" w:hAnsi="Arial"/>
                <w:color w:val="000000"/>
              </w:rPr>
            </w:pPr>
            <w:r>
              <w:rPr>
                <w:rFonts w:ascii="Arial" w:hAnsi="Arial"/>
                <w:color w:val="000000"/>
              </w:rPr>
              <w:t>2.2</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Total</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467</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93.8</w:t>
            </w:r>
          </w:p>
        </w:tc>
      </w:tr>
      <w:tr w:rsidR="000D7871" w:rsidRPr="00AA42D5" w:rsidTr="005557F7">
        <w:trPr>
          <w:trHeight w:val="276"/>
          <w:jc w:val="center"/>
        </w:trPr>
        <w:tc>
          <w:tcPr>
            <w:tcW w:w="3705"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No</w:t>
            </w:r>
            <w:r>
              <w:rPr>
                <w:rFonts w:ascii="Arial" w:hAnsi="Arial"/>
                <w:color w:val="000000"/>
              </w:rPr>
              <w:t>t Specific or No</w:t>
            </w:r>
            <w:r w:rsidRPr="00AA42D5">
              <w:rPr>
                <w:rFonts w:ascii="Arial" w:hAnsi="Arial"/>
                <w:color w:val="000000"/>
              </w:rPr>
              <w:t xml:space="preserve"> Response</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w:t>
            </w:r>
            <w:r>
              <w:rPr>
                <w:rFonts w:ascii="Arial" w:hAnsi="Arial"/>
                <w:color w:val="000000"/>
              </w:rPr>
              <w:t>2</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6.</w:t>
            </w:r>
            <w:r>
              <w:rPr>
                <w:rFonts w:ascii="Arial" w:hAnsi="Arial"/>
                <w:color w:val="000000"/>
              </w:rPr>
              <w:t>4</w:t>
            </w:r>
          </w:p>
        </w:tc>
      </w:tr>
      <w:tr w:rsidR="000D7871" w:rsidRPr="00AA42D5" w:rsidTr="005557F7">
        <w:trPr>
          <w:trHeight w:val="276"/>
          <w:jc w:val="center"/>
        </w:trPr>
        <w:tc>
          <w:tcPr>
            <w:tcW w:w="3705" w:type="dxa"/>
            <w:shd w:val="clear" w:color="auto" w:fill="auto"/>
          </w:tcPr>
          <w:p w:rsidR="000D7871" w:rsidRPr="00AA42D5" w:rsidRDefault="000D7871" w:rsidP="005557F7">
            <w:pPr>
              <w:rPr>
                <w:rFonts w:ascii="Arial" w:hAnsi="Arial"/>
                <w:color w:val="000000"/>
              </w:rPr>
            </w:pPr>
            <w:r w:rsidRPr="00AA42D5">
              <w:rPr>
                <w:rFonts w:ascii="Arial" w:hAnsi="Arial"/>
                <w:color w:val="000000"/>
              </w:rPr>
              <w:t>Total</w:t>
            </w:r>
          </w:p>
        </w:tc>
        <w:tc>
          <w:tcPr>
            <w:tcW w:w="131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498</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100.0</w:t>
            </w:r>
          </w:p>
        </w:tc>
      </w:tr>
    </w:tbl>
    <w:p w:rsidR="000D7871" w:rsidRDefault="000D7871" w:rsidP="000D7871">
      <w:pPr>
        <w:rPr>
          <w:rFonts w:ascii="Arial" w:hAnsi="Arial"/>
        </w:rPr>
      </w:pPr>
    </w:p>
    <w:p w:rsidR="000C2826" w:rsidRDefault="000C2826" w:rsidP="000D7871">
      <w:pPr>
        <w:rPr>
          <w:rFonts w:ascii="Arial" w:hAnsi="Arial"/>
        </w:rPr>
      </w:pPr>
    </w:p>
    <w:p w:rsidR="000C2826" w:rsidRPr="00AA42D5" w:rsidRDefault="000C2826" w:rsidP="000D7871">
      <w:pPr>
        <w:rPr>
          <w:rFonts w:ascii="Arial" w:hAnsi="Arial"/>
        </w:rPr>
      </w:pPr>
    </w:p>
    <w:p w:rsidR="000D7871" w:rsidRPr="00514888" w:rsidRDefault="000D7871" w:rsidP="000D7871">
      <w:pPr>
        <w:pStyle w:val="Heading1"/>
        <w:numPr>
          <w:ilvl w:val="0"/>
          <w:numId w:val="0"/>
        </w:numPr>
        <w:ind w:left="432" w:hanging="432"/>
        <w:rPr>
          <w:b w:val="0"/>
          <w:bCs/>
          <w:color w:val="000000"/>
          <w:sz w:val="24"/>
          <w:szCs w:val="24"/>
        </w:rPr>
      </w:pPr>
      <w:bookmarkStart w:id="329" w:name="_Toc505468321"/>
      <w:r w:rsidRPr="00514888">
        <w:rPr>
          <w:b w:val="0"/>
          <w:bCs/>
          <w:color w:val="000000"/>
          <w:sz w:val="24"/>
          <w:szCs w:val="24"/>
        </w:rPr>
        <w:t>Table No. 04: Marital Status</w:t>
      </w:r>
      <w:bookmarkEnd w:id="329"/>
    </w:p>
    <w:p w:rsidR="000D7871" w:rsidRPr="006E74D0" w:rsidRDefault="000D7871" w:rsidP="000D7871">
      <w:pPr>
        <w:rPr>
          <w:rFonts w:ascii="Arial" w:hAnsi="Arial"/>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500"/>
        <w:gridCol w:w="1060"/>
      </w:tblGrid>
      <w:tr w:rsidR="000D7871" w:rsidRPr="00AA42D5" w:rsidTr="005557F7">
        <w:trPr>
          <w:trHeight w:val="276"/>
          <w:jc w:val="center"/>
        </w:trPr>
        <w:tc>
          <w:tcPr>
            <w:tcW w:w="3520" w:type="dxa"/>
            <w:shd w:val="clear" w:color="auto" w:fill="auto"/>
            <w:vAlign w:val="bottom"/>
          </w:tcPr>
          <w:p w:rsidR="000D7871" w:rsidRPr="00AA42D5" w:rsidRDefault="000D7871" w:rsidP="005557F7">
            <w:pPr>
              <w:rPr>
                <w:rFonts w:ascii="Arial" w:hAnsi="Arial"/>
                <w:color w:val="000000"/>
              </w:rPr>
            </w:pPr>
            <w:r>
              <w:rPr>
                <w:rFonts w:ascii="Arial" w:hAnsi="Arial"/>
                <w:color w:val="000000"/>
              </w:rPr>
              <w:t>Marital Status</w:t>
            </w:r>
          </w:p>
        </w:tc>
        <w:tc>
          <w:tcPr>
            <w:tcW w:w="1500"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Frequency</w:t>
            </w:r>
          </w:p>
        </w:tc>
        <w:tc>
          <w:tcPr>
            <w:tcW w:w="1060"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Percent</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Unmarried</w:t>
            </w:r>
          </w:p>
        </w:tc>
        <w:tc>
          <w:tcPr>
            <w:tcW w:w="150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146</w:t>
            </w:r>
          </w:p>
        </w:tc>
        <w:tc>
          <w:tcPr>
            <w:tcW w:w="106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29.3</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Married</w:t>
            </w:r>
          </w:p>
        </w:tc>
        <w:tc>
          <w:tcPr>
            <w:tcW w:w="150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301</w:t>
            </w:r>
          </w:p>
        </w:tc>
        <w:tc>
          <w:tcPr>
            <w:tcW w:w="106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60.4</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Divorced</w:t>
            </w:r>
          </w:p>
        </w:tc>
        <w:tc>
          <w:tcPr>
            <w:tcW w:w="150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15</w:t>
            </w:r>
          </w:p>
        </w:tc>
        <w:tc>
          <w:tcPr>
            <w:tcW w:w="106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3.0</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Widower or Widow</w:t>
            </w:r>
          </w:p>
        </w:tc>
        <w:tc>
          <w:tcPr>
            <w:tcW w:w="150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15</w:t>
            </w:r>
          </w:p>
        </w:tc>
        <w:tc>
          <w:tcPr>
            <w:tcW w:w="106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3.0</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Separated</w:t>
            </w:r>
          </w:p>
        </w:tc>
        <w:tc>
          <w:tcPr>
            <w:tcW w:w="150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15</w:t>
            </w:r>
          </w:p>
        </w:tc>
        <w:tc>
          <w:tcPr>
            <w:tcW w:w="106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3.0</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Total</w:t>
            </w:r>
          </w:p>
        </w:tc>
        <w:tc>
          <w:tcPr>
            <w:tcW w:w="150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492</w:t>
            </w:r>
          </w:p>
        </w:tc>
        <w:tc>
          <w:tcPr>
            <w:tcW w:w="106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98.8</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NA or No Response</w:t>
            </w:r>
          </w:p>
        </w:tc>
        <w:tc>
          <w:tcPr>
            <w:tcW w:w="150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6</w:t>
            </w:r>
          </w:p>
        </w:tc>
        <w:tc>
          <w:tcPr>
            <w:tcW w:w="106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1.2</w:t>
            </w:r>
          </w:p>
        </w:tc>
      </w:tr>
      <w:tr w:rsidR="000D7871" w:rsidRPr="00AA42D5" w:rsidTr="005557F7">
        <w:trPr>
          <w:trHeight w:val="276"/>
          <w:jc w:val="center"/>
        </w:trPr>
        <w:tc>
          <w:tcPr>
            <w:tcW w:w="3520" w:type="dxa"/>
            <w:shd w:val="clear" w:color="auto" w:fill="auto"/>
          </w:tcPr>
          <w:p w:rsidR="000D7871" w:rsidRPr="00AA42D5" w:rsidRDefault="000D7871" w:rsidP="005557F7">
            <w:pPr>
              <w:rPr>
                <w:rFonts w:ascii="Arial" w:hAnsi="Arial"/>
                <w:color w:val="000000"/>
              </w:rPr>
            </w:pPr>
            <w:r w:rsidRPr="00AA42D5">
              <w:rPr>
                <w:rFonts w:ascii="Arial" w:hAnsi="Arial"/>
                <w:color w:val="000000"/>
              </w:rPr>
              <w:t>Total</w:t>
            </w:r>
          </w:p>
        </w:tc>
        <w:tc>
          <w:tcPr>
            <w:tcW w:w="150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498</w:t>
            </w:r>
          </w:p>
        </w:tc>
        <w:tc>
          <w:tcPr>
            <w:tcW w:w="1060" w:type="dxa"/>
            <w:shd w:val="clear" w:color="auto" w:fill="auto"/>
            <w:noWrap/>
            <w:hideMark/>
          </w:tcPr>
          <w:p w:rsidR="000D7871" w:rsidRPr="00AA42D5" w:rsidRDefault="000D7871" w:rsidP="005557F7">
            <w:pPr>
              <w:jc w:val="right"/>
              <w:rPr>
                <w:rFonts w:ascii="Arial" w:hAnsi="Arial"/>
                <w:color w:val="000000"/>
              </w:rPr>
            </w:pPr>
            <w:r w:rsidRPr="00AA42D5">
              <w:rPr>
                <w:rFonts w:ascii="Arial" w:hAnsi="Arial"/>
                <w:color w:val="000000"/>
              </w:rPr>
              <w:t>100.0</w:t>
            </w:r>
          </w:p>
        </w:tc>
      </w:tr>
    </w:tbl>
    <w:p w:rsidR="000D7871" w:rsidRDefault="000D7871" w:rsidP="000D7871">
      <w:pPr>
        <w:rPr>
          <w:rFonts w:ascii="Arial" w:hAnsi="Arial"/>
          <w:b/>
          <w:bCs/>
          <w:color w:val="000000"/>
        </w:rPr>
      </w:pPr>
    </w:p>
    <w:p w:rsidR="000D7871" w:rsidRDefault="000D7871" w:rsidP="000D7871">
      <w:pPr>
        <w:rPr>
          <w:rFonts w:ascii="Arial" w:hAnsi="Arial"/>
          <w:b/>
          <w:bCs/>
          <w:color w:val="000000"/>
        </w:rPr>
      </w:pPr>
      <w:r>
        <w:rPr>
          <w:rFonts w:ascii="Arial" w:hAnsi="Arial"/>
          <w:b/>
          <w:bCs/>
          <w:color w:val="000000"/>
        </w:rPr>
        <w:t>Respondents Profile: Economic Issues</w:t>
      </w:r>
    </w:p>
    <w:p w:rsidR="000C2826" w:rsidRPr="000C2826" w:rsidRDefault="000C2826" w:rsidP="000D7871">
      <w:pPr>
        <w:rPr>
          <w:rFonts w:ascii="Arial" w:hAnsi="Arial"/>
          <w:b/>
          <w:bCs/>
          <w:color w:val="000000"/>
          <w:sz w:val="8"/>
        </w:rPr>
      </w:pPr>
    </w:p>
    <w:p w:rsidR="000D7871" w:rsidRPr="00514888" w:rsidRDefault="000D7871" w:rsidP="000C2826">
      <w:pPr>
        <w:rPr>
          <w:b/>
          <w:bCs/>
          <w:color w:val="000000"/>
          <w:sz w:val="24"/>
          <w:szCs w:val="24"/>
        </w:rPr>
      </w:pPr>
      <w:r w:rsidRPr="006132BB">
        <w:rPr>
          <w:rFonts w:ascii="Arial" w:hAnsi="Arial"/>
          <w:bCs/>
          <w:color w:val="000000"/>
        </w:rPr>
        <w:t xml:space="preserve"> </w:t>
      </w:r>
      <w:r w:rsidRPr="00514888">
        <w:rPr>
          <w:b/>
          <w:bCs/>
          <w:color w:val="000000"/>
          <w:sz w:val="24"/>
          <w:szCs w:val="24"/>
        </w:rPr>
        <w:t xml:space="preserve">Table No. 05: Distribution of the respondents by their Occupation </w:t>
      </w:r>
    </w:p>
    <w:p w:rsidR="000D7871" w:rsidRPr="006132BB" w:rsidRDefault="000D7871" w:rsidP="000D7871">
      <w:pPr>
        <w:rPr>
          <w:rFonts w:ascii="Arial" w:hAnsi="Arial"/>
        </w:rPr>
      </w:pP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1500"/>
        <w:gridCol w:w="1438"/>
      </w:tblGrid>
      <w:tr w:rsidR="000D7871" w:rsidRPr="00AA42D5" w:rsidTr="005557F7">
        <w:trPr>
          <w:trHeight w:val="276"/>
          <w:jc w:val="center"/>
        </w:trPr>
        <w:tc>
          <w:tcPr>
            <w:tcW w:w="3897" w:type="dxa"/>
            <w:shd w:val="clear" w:color="auto" w:fill="auto"/>
            <w:vAlign w:val="bottom"/>
          </w:tcPr>
          <w:p w:rsidR="000D7871" w:rsidRPr="00AA42D5" w:rsidRDefault="000D7871" w:rsidP="005557F7">
            <w:pPr>
              <w:rPr>
                <w:rFonts w:ascii="Arial" w:hAnsi="Arial"/>
                <w:color w:val="000000"/>
              </w:rPr>
            </w:pPr>
            <w:r>
              <w:rPr>
                <w:rFonts w:ascii="Arial" w:hAnsi="Arial"/>
                <w:color w:val="000000"/>
              </w:rPr>
              <w:t>Occupation</w:t>
            </w:r>
          </w:p>
        </w:tc>
        <w:tc>
          <w:tcPr>
            <w:tcW w:w="1500"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Frequency</w:t>
            </w:r>
          </w:p>
        </w:tc>
        <w:tc>
          <w:tcPr>
            <w:tcW w:w="1438"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Percent</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Agriculture</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31</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6.2</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Agri day labourer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46</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9.2</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Non-Agri day labourer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42</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8.4</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Rickshaw, Van or Push Cart Puller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55</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11.0</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Pr>
                <w:rFonts w:ascii="Arial" w:hAnsi="Arial"/>
                <w:color w:val="000000"/>
              </w:rPr>
              <w:t>Handicraft or self employ</w:t>
            </w:r>
            <w:r w:rsidRPr="00AA42D5">
              <w:rPr>
                <w:rFonts w:ascii="Arial" w:hAnsi="Arial"/>
                <w:color w:val="000000"/>
              </w:rPr>
              <w:t>ed</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7</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1.4</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Labourer in Mechanized Transport</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52</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10.4</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Small Business</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53</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10.6</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Medium or Large Business</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17</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3.4</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Skilled work</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37</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7.4</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Household work</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17</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3.4</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Housewife</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24</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4.8</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Student</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15</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3.0</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Unemployed</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26</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5.2</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Service</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21</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4.2</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Other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48</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9.6</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Total</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491</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98.6</w:t>
            </w:r>
          </w:p>
        </w:tc>
      </w:tr>
      <w:tr w:rsidR="000D7871" w:rsidRPr="00AA42D5" w:rsidTr="005557F7">
        <w:trPr>
          <w:trHeight w:val="276"/>
          <w:jc w:val="center"/>
        </w:trPr>
        <w:tc>
          <w:tcPr>
            <w:tcW w:w="3897"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NA or No Response</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7</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1.4</w:t>
            </w:r>
          </w:p>
        </w:tc>
      </w:tr>
      <w:tr w:rsidR="000D7871" w:rsidRPr="00AA42D5" w:rsidTr="005557F7">
        <w:trPr>
          <w:trHeight w:val="276"/>
          <w:jc w:val="center"/>
        </w:trPr>
        <w:tc>
          <w:tcPr>
            <w:tcW w:w="3897" w:type="dxa"/>
            <w:shd w:val="clear" w:color="auto" w:fill="auto"/>
          </w:tcPr>
          <w:p w:rsidR="000D7871" w:rsidRPr="00AA42D5" w:rsidRDefault="000D7871" w:rsidP="005557F7">
            <w:pPr>
              <w:rPr>
                <w:rFonts w:ascii="Arial" w:hAnsi="Arial"/>
                <w:color w:val="000000"/>
              </w:rPr>
            </w:pPr>
            <w:r w:rsidRPr="00AA42D5">
              <w:rPr>
                <w:rFonts w:ascii="Arial" w:hAnsi="Arial"/>
                <w:color w:val="000000"/>
              </w:rPr>
              <w:t>Total</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498</w:t>
            </w:r>
          </w:p>
        </w:tc>
        <w:tc>
          <w:tcPr>
            <w:tcW w:w="1438"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100.0</w:t>
            </w:r>
          </w:p>
        </w:tc>
      </w:tr>
    </w:tbl>
    <w:p w:rsidR="000D7871" w:rsidRPr="00AA42D5" w:rsidRDefault="000D7871" w:rsidP="000D7871">
      <w:pPr>
        <w:rPr>
          <w:rFonts w:ascii="Arial" w:hAnsi="Arial"/>
        </w:rPr>
      </w:pPr>
    </w:p>
    <w:p w:rsidR="000D7871" w:rsidRPr="00514888" w:rsidRDefault="000D7871" w:rsidP="000D7871">
      <w:pPr>
        <w:pStyle w:val="Heading1"/>
        <w:numPr>
          <w:ilvl w:val="0"/>
          <w:numId w:val="0"/>
        </w:numPr>
        <w:ind w:left="432" w:hanging="432"/>
        <w:rPr>
          <w:b w:val="0"/>
          <w:bCs/>
          <w:color w:val="000000"/>
          <w:sz w:val="24"/>
          <w:szCs w:val="24"/>
        </w:rPr>
      </w:pPr>
      <w:bookmarkStart w:id="330" w:name="_Toc505468322"/>
      <w:r w:rsidRPr="00514888">
        <w:rPr>
          <w:b w:val="0"/>
          <w:bCs/>
          <w:color w:val="000000"/>
          <w:sz w:val="24"/>
          <w:szCs w:val="24"/>
        </w:rPr>
        <w:t>Table No. 06: Ownership of Homestead Land</w:t>
      </w:r>
      <w:bookmarkEnd w:id="330"/>
      <w:r w:rsidRPr="00514888">
        <w:rPr>
          <w:b w:val="0"/>
          <w:bCs/>
          <w:color w:val="000000"/>
          <w:sz w:val="24"/>
          <w:szCs w:val="24"/>
        </w:rPr>
        <w:t xml:space="preserve"> </w:t>
      </w:r>
    </w:p>
    <w:p w:rsidR="000D7871" w:rsidRPr="00535EBD" w:rsidRDefault="000D7871" w:rsidP="000D7871">
      <w:pPr>
        <w:rPr>
          <w:rFonts w:ascii="Arial" w:hAnsi="Arial"/>
        </w:rPr>
      </w:pP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335"/>
        <w:gridCol w:w="1460"/>
      </w:tblGrid>
      <w:tr w:rsidR="000D7871" w:rsidRPr="00AA42D5" w:rsidTr="005557F7">
        <w:trPr>
          <w:trHeight w:val="276"/>
          <w:jc w:val="center"/>
        </w:trPr>
        <w:tc>
          <w:tcPr>
            <w:tcW w:w="3690" w:type="dxa"/>
            <w:shd w:val="clear" w:color="auto" w:fill="auto"/>
            <w:vAlign w:val="bottom"/>
          </w:tcPr>
          <w:p w:rsidR="000D7871" w:rsidRPr="00AA42D5" w:rsidRDefault="000D7871" w:rsidP="005557F7">
            <w:pPr>
              <w:rPr>
                <w:rFonts w:ascii="Arial" w:hAnsi="Arial"/>
                <w:color w:val="000000"/>
              </w:rPr>
            </w:pPr>
          </w:p>
        </w:tc>
        <w:tc>
          <w:tcPr>
            <w:tcW w:w="2335"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Frequency</w:t>
            </w:r>
          </w:p>
        </w:tc>
        <w:tc>
          <w:tcPr>
            <w:tcW w:w="1460"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Percent</w:t>
            </w:r>
          </w:p>
        </w:tc>
      </w:tr>
      <w:tr w:rsidR="000D7871" w:rsidRPr="00AA42D5" w:rsidTr="005557F7">
        <w:trPr>
          <w:trHeight w:val="276"/>
          <w:jc w:val="center"/>
        </w:trPr>
        <w:tc>
          <w:tcPr>
            <w:tcW w:w="369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House in Own Land</w:t>
            </w:r>
          </w:p>
        </w:tc>
        <w:tc>
          <w:tcPr>
            <w:tcW w:w="233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315</w:t>
            </w:r>
          </w:p>
        </w:tc>
        <w:tc>
          <w:tcPr>
            <w:tcW w:w="14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63.3</w:t>
            </w:r>
          </w:p>
        </w:tc>
      </w:tr>
      <w:tr w:rsidR="000D7871" w:rsidRPr="00AA42D5" w:rsidTr="005557F7">
        <w:trPr>
          <w:trHeight w:val="276"/>
          <w:jc w:val="center"/>
        </w:trPr>
        <w:tc>
          <w:tcPr>
            <w:tcW w:w="369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House in other's land</w:t>
            </w:r>
          </w:p>
        </w:tc>
        <w:tc>
          <w:tcPr>
            <w:tcW w:w="233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41</w:t>
            </w:r>
          </w:p>
        </w:tc>
        <w:tc>
          <w:tcPr>
            <w:tcW w:w="14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8.2</w:t>
            </w:r>
          </w:p>
        </w:tc>
      </w:tr>
      <w:tr w:rsidR="000D7871" w:rsidRPr="00AA42D5" w:rsidTr="005557F7">
        <w:trPr>
          <w:trHeight w:val="276"/>
          <w:jc w:val="center"/>
        </w:trPr>
        <w:tc>
          <w:tcPr>
            <w:tcW w:w="369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House on government khas land</w:t>
            </w:r>
          </w:p>
        </w:tc>
        <w:tc>
          <w:tcPr>
            <w:tcW w:w="233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23</w:t>
            </w:r>
          </w:p>
        </w:tc>
        <w:tc>
          <w:tcPr>
            <w:tcW w:w="14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4.6</w:t>
            </w:r>
          </w:p>
        </w:tc>
      </w:tr>
      <w:tr w:rsidR="000D7871" w:rsidRPr="00AA42D5" w:rsidTr="005557F7">
        <w:trPr>
          <w:trHeight w:val="276"/>
          <w:jc w:val="center"/>
        </w:trPr>
        <w:tc>
          <w:tcPr>
            <w:tcW w:w="369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Living in other's house</w:t>
            </w:r>
          </w:p>
        </w:tc>
        <w:tc>
          <w:tcPr>
            <w:tcW w:w="233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7</w:t>
            </w:r>
          </w:p>
        </w:tc>
        <w:tc>
          <w:tcPr>
            <w:tcW w:w="14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1.4</w:t>
            </w:r>
          </w:p>
        </w:tc>
      </w:tr>
      <w:tr w:rsidR="000D7871" w:rsidRPr="00AA42D5" w:rsidTr="005557F7">
        <w:trPr>
          <w:trHeight w:val="276"/>
          <w:jc w:val="center"/>
        </w:trPr>
        <w:tc>
          <w:tcPr>
            <w:tcW w:w="3690" w:type="dxa"/>
            <w:shd w:val="clear" w:color="auto" w:fill="auto"/>
            <w:hideMark/>
          </w:tcPr>
          <w:p w:rsidR="000D7871" w:rsidRPr="00AA42D5" w:rsidRDefault="000D7871" w:rsidP="005557F7">
            <w:pPr>
              <w:rPr>
                <w:rFonts w:ascii="Arial" w:hAnsi="Arial"/>
                <w:color w:val="000000"/>
              </w:rPr>
            </w:pPr>
            <w:r>
              <w:rPr>
                <w:rFonts w:ascii="Arial" w:hAnsi="Arial"/>
                <w:color w:val="000000"/>
              </w:rPr>
              <w:t>Rent</w:t>
            </w:r>
            <w:r w:rsidRPr="00AA42D5">
              <w:rPr>
                <w:rFonts w:ascii="Arial" w:hAnsi="Arial"/>
                <w:color w:val="000000"/>
              </w:rPr>
              <w:t>ed house</w:t>
            </w:r>
          </w:p>
        </w:tc>
        <w:tc>
          <w:tcPr>
            <w:tcW w:w="233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96</w:t>
            </w:r>
          </w:p>
        </w:tc>
        <w:tc>
          <w:tcPr>
            <w:tcW w:w="14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19.3</w:t>
            </w:r>
          </w:p>
        </w:tc>
      </w:tr>
      <w:tr w:rsidR="000D7871" w:rsidRPr="00AA42D5" w:rsidTr="005557F7">
        <w:trPr>
          <w:trHeight w:val="276"/>
          <w:jc w:val="center"/>
        </w:trPr>
        <w:tc>
          <w:tcPr>
            <w:tcW w:w="369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Other</w:t>
            </w:r>
          </w:p>
        </w:tc>
        <w:tc>
          <w:tcPr>
            <w:tcW w:w="2335" w:type="dxa"/>
            <w:shd w:val="clear" w:color="auto" w:fill="auto"/>
            <w:noWrap/>
            <w:hideMark/>
          </w:tcPr>
          <w:p w:rsidR="000D7871" w:rsidRPr="00AA42D5" w:rsidRDefault="000D7871" w:rsidP="005557F7">
            <w:pPr>
              <w:jc w:val="center"/>
              <w:rPr>
                <w:rFonts w:ascii="Arial" w:hAnsi="Arial"/>
                <w:color w:val="000000"/>
              </w:rPr>
            </w:pPr>
            <w:r>
              <w:rPr>
                <w:rFonts w:ascii="Arial" w:hAnsi="Arial"/>
                <w:color w:val="000000"/>
              </w:rPr>
              <w:t>12</w:t>
            </w:r>
          </w:p>
        </w:tc>
        <w:tc>
          <w:tcPr>
            <w:tcW w:w="1460" w:type="dxa"/>
            <w:shd w:val="clear" w:color="auto" w:fill="auto"/>
            <w:noWrap/>
            <w:hideMark/>
          </w:tcPr>
          <w:p w:rsidR="000D7871" w:rsidRPr="00AA42D5" w:rsidRDefault="000D7871" w:rsidP="005557F7">
            <w:pPr>
              <w:jc w:val="center"/>
              <w:rPr>
                <w:rFonts w:ascii="Arial" w:hAnsi="Arial"/>
                <w:color w:val="000000"/>
              </w:rPr>
            </w:pPr>
            <w:r>
              <w:rPr>
                <w:rFonts w:ascii="Arial" w:hAnsi="Arial"/>
                <w:color w:val="000000"/>
              </w:rPr>
              <w:t>2.4</w:t>
            </w:r>
          </w:p>
        </w:tc>
      </w:tr>
      <w:tr w:rsidR="000D7871" w:rsidRPr="00AA42D5" w:rsidTr="005557F7">
        <w:trPr>
          <w:trHeight w:val="276"/>
          <w:jc w:val="center"/>
        </w:trPr>
        <w:tc>
          <w:tcPr>
            <w:tcW w:w="369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Total</w:t>
            </w:r>
          </w:p>
        </w:tc>
        <w:tc>
          <w:tcPr>
            <w:tcW w:w="233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494</w:t>
            </w:r>
          </w:p>
        </w:tc>
        <w:tc>
          <w:tcPr>
            <w:tcW w:w="14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99.2</w:t>
            </w:r>
          </w:p>
        </w:tc>
      </w:tr>
      <w:tr w:rsidR="000D7871" w:rsidRPr="00AA42D5" w:rsidTr="005557F7">
        <w:trPr>
          <w:trHeight w:val="276"/>
          <w:jc w:val="center"/>
        </w:trPr>
        <w:tc>
          <w:tcPr>
            <w:tcW w:w="369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NA or No Response</w:t>
            </w:r>
          </w:p>
        </w:tc>
        <w:tc>
          <w:tcPr>
            <w:tcW w:w="233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w:t>
            </w:r>
          </w:p>
        </w:tc>
        <w:tc>
          <w:tcPr>
            <w:tcW w:w="14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.8</w:t>
            </w:r>
          </w:p>
        </w:tc>
      </w:tr>
      <w:tr w:rsidR="000D7871" w:rsidRPr="00AA42D5" w:rsidTr="005557F7">
        <w:trPr>
          <w:trHeight w:val="276"/>
          <w:jc w:val="center"/>
        </w:trPr>
        <w:tc>
          <w:tcPr>
            <w:tcW w:w="3690" w:type="dxa"/>
            <w:shd w:val="clear" w:color="auto" w:fill="auto"/>
          </w:tcPr>
          <w:p w:rsidR="000D7871" w:rsidRPr="00AA42D5" w:rsidRDefault="000D7871" w:rsidP="005557F7">
            <w:pPr>
              <w:rPr>
                <w:rFonts w:ascii="Arial" w:hAnsi="Arial"/>
                <w:color w:val="000000"/>
              </w:rPr>
            </w:pPr>
            <w:r w:rsidRPr="00AA42D5">
              <w:rPr>
                <w:rFonts w:ascii="Arial" w:hAnsi="Arial"/>
                <w:color w:val="000000"/>
              </w:rPr>
              <w:t>Total</w:t>
            </w:r>
          </w:p>
        </w:tc>
        <w:tc>
          <w:tcPr>
            <w:tcW w:w="2335"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498</w:t>
            </w:r>
          </w:p>
        </w:tc>
        <w:tc>
          <w:tcPr>
            <w:tcW w:w="14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100.0</w:t>
            </w:r>
          </w:p>
        </w:tc>
      </w:tr>
    </w:tbl>
    <w:p w:rsidR="000D7871" w:rsidRPr="00320158" w:rsidRDefault="000D7871" w:rsidP="000D7871">
      <w:pPr>
        <w:rPr>
          <w:rFonts w:ascii="Arial" w:hAnsi="Arial"/>
          <w:bCs/>
          <w:color w:val="000000"/>
        </w:rPr>
      </w:pPr>
    </w:p>
    <w:p w:rsidR="000D7871" w:rsidRPr="00514888" w:rsidRDefault="000D7871" w:rsidP="000D7871">
      <w:pPr>
        <w:pStyle w:val="Heading1"/>
        <w:numPr>
          <w:ilvl w:val="0"/>
          <w:numId w:val="0"/>
        </w:numPr>
        <w:ind w:left="432" w:hanging="432"/>
        <w:rPr>
          <w:b w:val="0"/>
          <w:bCs/>
          <w:color w:val="000000"/>
          <w:sz w:val="24"/>
          <w:szCs w:val="24"/>
        </w:rPr>
      </w:pPr>
      <w:bookmarkStart w:id="331" w:name="_Toc505468323"/>
      <w:r w:rsidRPr="00514888">
        <w:rPr>
          <w:b w:val="0"/>
          <w:bCs/>
          <w:color w:val="000000"/>
          <w:sz w:val="24"/>
          <w:szCs w:val="24"/>
        </w:rPr>
        <w:t>Table No. 07: Main Earner of the HH</w:t>
      </w:r>
      <w:bookmarkEnd w:id="331"/>
    </w:p>
    <w:p w:rsidR="000D7871" w:rsidRPr="00AA42D5" w:rsidRDefault="000D7871" w:rsidP="000D7871">
      <w:pPr>
        <w:rPr>
          <w:rFonts w:ascii="Arial" w:hAnsi="Arial"/>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500"/>
        <w:gridCol w:w="1060"/>
      </w:tblGrid>
      <w:tr w:rsidR="000D7871" w:rsidRPr="00AA42D5" w:rsidTr="005557F7">
        <w:trPr>
          <w:trHeight w:val="276"/>
          <w:jc w:val="center"/>
        </w:trPr>
        <w:tc>
          <w:tcPr>
            <w:tcW w:w="3520" w:type="dxa"/>
            <w:shd w:val="clear" w:color="auto" w:fill="auto"/>
            <w:vAlign w:val="bottom"/>
          </w:tcPr>
          <w:p w:rsidR="000D7871" w:rsidRPr="00AA42D5" w:rsidRDefault="000D7871" w:rsidP="005557F7">
            <w:pPr>
              <w:rPr>
                <w:rFonts w:ascii="Arial" w:hAnsi="Arial"/>
                <w:color w:val="000000"/>
              </w:rPr>
            </w:pPr>
            <w:r>
              <w:rPr>
                <w:rFonts w:ascii="Arial" w:hAnsi="Arial"/>
                <w:color w:val="000000"/>
              </w:rPr>
              <w:t>Main Household Earner</w:t>
            </w:r>
          </w:p>
        </w:tc>
        <w:tc>
          <w:tcPr>
            <w:tcW w:w="1500"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Frequency</w:t>
            </w:r>
          </w:p>
        </w:tc>
        <w:tc>
          <w:tcPr>
            <w:tcW w:w="1060" w:type="dxa"/>
            <w:shd w:val="clear" w:color="auto" w:fill="auto"/>
            <w:vAlign w:val="bottom"/>
            <w:hideMark/>
          </w:tcPr>
          <w:p w:rsidR="000D7871" w:rsidRPr="00AA42D5" w:rsidRDefault="000D7871" w:rsidP="005557F7">
            <w:pPr>
              <w:jc w:val="center"/>
              <w:rPr>
                <w:rFonts w:ascii="Arial" w:hAnsi="Arial"/>
                <w:color w:val="000000"/>
              </w:rPr>
            </w:pPr>
            <w:r w:rsidRPr="00AA42D5">
              <w:rPr>
                <w:rFonts w:ascii="Arial" w:hAnsi="Arial"/>
                <w:color w:val="000000"/>
              </w:rPr>
              <w:t>Percent</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Self</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337</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67.7</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Spouse</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31</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6.2</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Father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73</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14.7</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Mother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11</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2.2</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Brother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28</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5.6</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Other female member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.8</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Other male member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5</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Other</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7</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1.4</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Total</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496</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99.6</w:t>
            </w:r>
          </w:p>
        </w:tc>
      </w:tr>
      <w:tr w:rsidR="000D7871" w:rsidRPr="00AA42D5" w:rsidTr="005557F7">
        <w:trPr>
          <w:trHeight w:val="276"/>
          <w:jc w:val="center"/>
        </w:trPr>
        <w:tc>
          <w:tcPr>
            <w:tcW w:w="3520" w:type="dxa"/>
            <w:shd w:val="clear" w:color="auto" w:fill="auto"/>
            <w:hideMark/>
          </w:tcPr>
          <w:p w:rsidR="000D7871" w:rsidRPr="00AA42D5" w:rsidRDefault="000D7871" w:rsidP="005557F7">
            <w:pPr>
              <w:rPr>
                <w:rFonts w:ascii="Arial" w:hAnsi="Arial"/>
                <w:color w:val="000000"/>
              </w:rPr>
            </w:pPr>
            <w:r w:rsidRPr="00AA42D5">
              <w:rPr>
                <w:rFonts w:ascii="Arial" w:hAnsi="Arial"/>
                <w:color w:val="000000"/>
              </w:rPr>
              <w:t>NA or No Response</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2</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w:t>
            </w:r>
          </w:p>
        </w:tc>
      </w:tr>
      <w:tr w:rsidR="000D7871" w:rsidRPr="00AA42D5" w:rsidTr="005557F7">
        <w:trPr>
          <w:trHeight w:val="276"/>
          <w:jc w:val="center"/>
        </w:trPr>
        <w:tc>
          <w:tcPr>
            <w:tcW w:w="3520" w:type="dxa"/>
            <w:shd w:val="clear" w:color="auto" w:fill="auto"/>
          </w:tcPr>
          <w:p w:rsidR="000D7871" w:rsidRPr="00AA42D5" w:rsidRDefault="000D7871" w:rsidP="005557F7">
            <w:pPr>
              <w:rPr>
                <w:rFonts w:ascii="Arial" w:hAnsi="Arial"/>
                <w:color w:val="000000"/>
              </w:rPr>
            </w:pPr>
            <w:r w:rsidRPr="00AA42D5">
              <w:rPr>
                <w:rFonts w:ascii="Arial" w:hAnsi="Arial"/>
                <w:color w:val="000000"/>
              </w:rPr>
              <w:t>Total</w:t>
            </w:r>
          </w:p>
        </w:tc>
        <w:tc>
          <w:tcPr>
            <w:tcW w:w="150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498</w:t>
            </w:r>
          </w:p>
        </w:tc>
        <w:tc>
          <w:tcPr>
            <w:tcW w:w="1060" w:type="dxa"/>
            <w:shd w:val="clear" w:color="auto" w:fill="auto"/>
            <w:noWrap/>
            <w:hideMark/>
          </w:tcPr>
          <w:p w:rsidR="000D7871" w:rsidRPr="00AA42D5" w:rsidRDefault="000D7871" w:rsidP="005557F7">
            <w:pPr>
              <w:jc w:val="center"/>
              <w:rPr>
                <w:rFonts w:ascii="Arial" w:hAnsi="Arial"/>
                <w:color w:val="000000"/>
              </w:rPr>
            </w:pPr>
            <w:r w:rsidRPr="00AA42D5">
              <w:rPr>
                <w:rFonts w:ascii="Arial" w:hAnsi="Arial"/>
                <w:color w:val="000000"/>
              </w:rPr>
              <w:t>100.0</w:t>
            </w:r>
          </w:p>
        </w:tc>
      </w:tr>
    </w:tbl>
    <w:p w:rsidR="000D7871" w:rsidRDefault="000D7871" w:rsidP="000D7871">
      <w:pPr>
        <w:rPr>
          <w:rFonts w:ascii="Arial" w:hAnsi="Arial"/>
          <w:b/>
          <w:bCs/>
          <w:color w:val="000000"/>
        </w:rPr>
      </w:pPr>
    </w:p>
    <w:p w:rsidR="000D7871" w:rsidRPr="00514888" w:rsidRDefault="000D7871" w:rsidP="000D7871">
      <w:pPr>
        <w:pStyle w:val="Heading1"/>
        <w:numPr>
          <w:ilvl w:val="0"/>
          <w:numId w:val="0"/>
        </w:numPr>
        <w:rPr>
          <w:b w:val="0"/>
          <w:bCs/>
          <w:color w:val="000000"/>
          <w:sz w:val="24"/>
          <w:szCs w:val="24"/>
        </w:rPr>
      </w:pPr>
      <w:bookmarkStart w:id="332" w:name="_Toc505468324"/>
      <w:r w:rsidRPr="00514888">
        <w:rPr>
          <w:b w:val="0"/>
          <w:bCs/>
          <w:color w:val="000000"/>
          <w:sz w:val="24"/>
          <w:szCs w:val="24"/>
        </w:rPr>
        <w:t>Table No. 08: Average Monthly Income of the Households in Different Periods</w:t>
      </w:r>
      <w:bookmarkEnd w:id="332"/>
    </w:p>
    <w:p w:rsidR="000D7871" w:rsidRPr="0081574D" w:rsidRDefault="000D7871" w:rsidP="000D7871">
      <w:pPr>
        <w:jc w:val="center"/>
        <w:rPr>
          <w:rFonts w:ascii="Arial" w:hAnsi="Arial"/>
          <w:b/>
          <w:bCs/>
          <w:color w:val="000000"/>
          <w:sz w:val="8"/>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424"/>
        <w:gridCol w:w="1033"/>
        <w:gridCol w:w="1424"/>
        <w:gridCol w:w="864"/>
        <w:gridCol w:w="1424"/>
        <w:gridCol w:w="901"/>
      </w:tblGrid>
      <w:tr w:rsidR="000D7871" w:rsidRPr="00F566AF" w:rsidTr="005557F7">
        <w:trPr>
          <w:trHeight w:val="249"/>
          <w:jc w:val="center"/>
        </w:trPr>
        <w:tc>
          <w:tcPr>
            <w:tcW w:w="2079" w:type="dxa"/>
            <w:vMerge w:val="restart"/>
            <w:shd w:val="clear" w:color="auto" w:fill="auto"/>
            <w:vAlign w:val="bottom"/>
          </w:tcPr>
          <w:p w:rsidR="000D7871" w:rsidRPr="00F566AF" w:rsidRDefault="000D7871" w:rsidP="005557F7">
            <w:pPr>
              <w:rPr>
                <w:rFonts w:ascii="Arial" w:hAnsi="Arial"/>
                <w:color w:val="000000"/>
                <w:sz w:val="20"/>
                <w:szCs w:val="20"/>
              </w:rPr>
            </w:pPr>
            <w:r>
              <w:rPr>
                <w:rFonts w:ascii="Arial" w:hAnsi="Arial"/>
                <w:color w:val="000000"/>
                <w:sz w:val="20"/>
                <w:szCs w:val="20"/>
              </w:rPr>
              <w:t>Level of Income (Taka)</w:t>
            </w:r>
          </w:p>
        </w:tc>
        <w:tc>
          <w:tcPr>
            <w:tcW w:w="2457" w:type="dxa"/>
            <w:gridSpan w:val="2"/>
            <w:shd w:val="clear" w:color="auto" w:fill="auto"/>
            <w:vAlign w:val="bottom"/>
          </w:tcPr>
          <w:p w:rsidR="000D7871" w:rsidRPr="00F566AF" w:rsidRDefault="000D7871" w:rsidP="005557F7">
            <w:pPr>
              <w:jc w:val="center"/>
              <w:rPr>
                <w:rFonts w:ascii="Arial" w:hAnsi="Arial"/>
                <w:color w:val="000000"/>
                <w:sz w:val="20"/>
                <w:szCs w:val="20"/>
              </w:rPr>
            </w:pPr>
            <w:r w:rsidRPr="00F566AF">
              <w:rPr>
                <w:rFonts w:ascii="Arial" w:hAnsi="Arial"/>
                <w:bCs/>
                <w:color w:val="000000"/>
                <w:sz w:val="20"/>
                <w:szCs w:val="20"/>
              </w:rPr>
              <w:t>Average Monthly Income</w:t>
            </w:r>
          </w:p>
        </w:tc>
        <w:tc>
          <w:tcPr>
            <w:tcW w:w="2288" w:type="dxa"/>
            <w:gridSpan w:val="2"/>
            <w:vAlign w:val="bottom"/>
          </w:tcPr>
          <w:p w:rsidR="000D7871" w:rsidRPr="00F566AF" w:rsidRDefault="000D7871" w:rsidP="005557F7">
            <w:pPr>
              <w:jc w:val="center"/>
              <w:rPr>
                <w:rFonts w:ascii="Arial" w:hAnsi="Arial"/>
                <w:color w:val="000000"/>
                <w:sz w:val="20"/>
                <w:szCs w:val="20"/>
              </w:rPr>
            </w:pPr>
            <w:r w:rsidRPr="00F566AF">
              <w:rPr>
                <w:rFonts w:ascii="Arial" w:hAnsi="Arial"/>
                <w:bCs/>
                <w:color w:val="000000"/>
                <w:sz w:val="20"/>
                <w:szCs w:val="20"/>
              </w:rPr>
              <w:t>Average Monthly Income before arrest</w:t>
            </w:r>
          </w:p>
        </w:tc>
        <w:tc>
          <w:tcPr>
            <w:tcW w:w="2325" w:type="dxa"/>
            <w:gridSpan w:val="2"/>
            <w:vAlign w:val="bottom"/>
          </w:tcPr>
          <w:p w:rsidR="000D7871" w:rsidRPr="00F566AF" w:rsidRDefault="000D7871" w:rsidP="005557F7">
            <w:pPr>
              <w:jc w:val="center"/>
              <w:rPr>
                <w:rFonts w:ascii="Arial" w:hAnsi="Arial"/>
                <w:color w:val="000000"/>
                <w:sz w:val="20"/>
                <w:szCs w:val="20"/>
              </w:rPr>
            </w:pPr>
            <w:r w:rsidRPr="00F566AF">
              <w:rPr>
                <w:rFonts w:ascii="Arial" w:hAnsi="Arial"/>
                <w:bCs/>
                <w:color w:val="000000"/>
                <w:sz w:val="20"/>
                <w:szCs w:val="20"/>
              </w:rPr>
              <w:t>Average Monthly Income last month</w:t>
            </w:r>
          </w:p>
        </w:tc>
      </w:tr>
      <w:tr w:rsidR="000D7871" w:rsidRPr="003969A9" w:rsidTr="005557F7">
        <w:trPr>
          <w:trHeight w:val="249"/>
          <w:jc w:val="center"/>
        </w:trPr>
        <w:tc>
          <w:tcPr>
            <w:tcW w:w="2079" w:type="dxa"/>
            <w:vMerge/>
            <w:shd w:val="clear" w:color="auto" w:fill="auto"/>
            <w:vAlign w:val="bottom"/>
          </w:tcPr>
          <w:p w:rsidR="000D7871" w:rsidRPr="003969A9" w:rsidRDefault="000D7871" w:rsidP="005557F7">
            <w:pPr>
              <w:rPr>
                <w:rFonts w:ascii="Arial" w:hAnsi="Arial"/>
                <w:color w:val="000000"/>
                <w:sz w:val="20"/>
                <w:szCs w:val="20"/>
              </w:rPr>
            </w:pPr>
          </w:p>
        </w:tc>
        <w:tc>
          <w:tcPr>
            <w:tcW w:w="1424" w:type="dxa"/>
            <w:shd w:val="clear" w:color="auto" w:fill="auto"/>
            <w:vAlign w:val="bottom"/>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No. of Respondents</w:t>
            </w:r>
          </w:p>
        </w:tc>
        <w:tc>
          <w:tcPr>
            <w:tcW w:w="1033" w:type="dxa"/>
            <w:shd w:val="clear" w:color="auto" w:fill="auto"/>
            <w:vAlign w:val="bottom"/>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w:t>
            </w:r>
          </w:p>
        </w:tc>
        <w:tc>
          <w:tcPr>
            <w:tcW w:w="1424" w:type="dxa"/>
            <w:vAlign w:val="bottom"/>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No. of Respondents</w:t>
            </w:r>
          </w:p>
        </w:tc>
        <w:tc>
          <w:tcPr>
            <w:tcW w:w="864" w:type="dxa"/>
            <w:vAlign w:val="bottom"/>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w:t>
            </w:r>
          </w:p>
        </w:tc>
        <w:tc>
          <w:tcPr>
            <w:tcW w:w="1424" w:type="dxa"/>
            <w:vAlign w:val="bottom"/>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No. of Respondents</w:t>
            </w:r>
          </w:p>
        </w:tc>
        <w:tc>
          <w:tcPr>
            <w:tcW w:w="901" w:type="dxa"/>
            <w:vAlign w:val="bottom"/>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2</w:t>
            </w:r>
            <w:r>
              <w:rPr>
                <w:rFonts w:ascii="Arial" w:hAnsi="Arial"/>
                <w:color w:val="000000"/>
                <w:sz w:val="20"/>
                <w:szCs w:val="20"/>
              </w:rPr>
              <w:t>,</w:t>
            </w:r>
            <w:r w:rsidRPr="003969A9">
              <w:rPr>
                <w:rFonts w:ascii="Arial" w:hAnsi="Arial"/>
                <w:color w:val="000000"/>
                <w:sz w:val="20"/>
                <w:szCs w:val="20"/>
              </w:rPr>
              <w:t>500&lt;=</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23</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4.6</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28</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5.6</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21</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4.2</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2</w:t>
            </w:r>
            <w:r>
              <w:rPr>
                <w:rFonts w:ascii="Arial" w:hAnsi="Arial"/>
                <w:color w:val="000000"/>
                <w:sz w:val="20"/>
                <w:szCs w:val="20"/>
              </w:rPr>
              <w:t>,</w:t>
            </w:r>
            <w:r w:rsidRPr="003969A9">
              <w:rPr>
                <w:rFonts w:ascii="Arial" w:hAnsi="Arial"/>
                <w:color w:val="000000"/>
                <w:sz w:val="20"/>
                <w:szCs w:val="20"/>
              </w:rPr>
              <w:t>501-5</w:t>
            </w:r>
            <w:r>
              <w:rPr>
                <w:rFonts w:ascii="Arial" w:hAnsi="Arial"/>
                <w:color w:val="000000"/>
                <w:sz w:val="20"/>
                <w:szCs w:val="20"/>
              </w:rPr>
              <w:t>,</w:t>
            </w:r>
            <w:r w:rsidRPr="003969A9">
              <w:rPr>
                <w:rFonts w:ascii="Arial" w:hAnsi="Arial"/>
                <w:color w:val="000000"/>
                <w:sz w:val="20"/>
                <w:szCs w:val="20"/>
              </w:rPr>
              <w:t>000</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114</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22.9</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129</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25.9</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102</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20.5</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5</w:t>
            </w:r>
            <w:r>
              <w:rPr>
                <w:rFonts w:ascii="Arial" w:hAnsi="Arial"/>
                <w:color w:val="000000"/>
                <w:sz w:val="20"/>
                <w:szCs w:val="20"/>
              </w:rPr>
              <w:t>,</w:t>
            </w:r>
            <w:r w:rsidRPr="003969A9">
              <w:rPr>
                <w:rFonts w:ascii="Arial" w:hAnsi="Arial"/>
                <w:color w:val="000000"/>
                <w:sz w:val="20"/>
                <w:szCs w:val="20"/>
              </w:rPr>
              <w:t>001-7</w:t>
            </w:r>
            <w:r>
              <w:rPr>
                <w:rFonts w:ascii="Arial" w:hAnsi="Arial"/>
                <w:color w:val="000000"/>
                <w:sz w:val="20"/>
                <w:szCs w:val="20"/>
              </w:rPr>
              <w:t>,</w:t>
            </w:r>
            <w:r w:rsidRPr="003969A9">
              <w:rPr>
                <w:rFonts w:ascii="Arial" w:hAnsi="Arial"/>
                <w:color w:val="000000"/>
                <w:sz w:val="20"/>
                <w:szCs w:val="20"/>
              </w:rPr>
              <w:t>500</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119</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23.9</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131</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26.3</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119</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23.9</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7</w:t>
            </w:r>
            <w:r>
              <w:rPr>
                <w:rFonts w:ascii="Arial" w:hAnsi="Arial"/>
                <w:color w:val="000000"/>
                <w:sz w:val="20"/>
                <w:szCs w:val="20"/>
              </w:rPr>
              <w:t>,</w:t>
            </w:r>
            <w:r w:rsidRPr="003969A9">
              <w:rPr>
                <w:rFonts w:ascii="Arial" w:hAnsi="Arial"/>
                <w:color w:val="000000"/>
                <w:sz w:val="20"/>
                <w:szCs w:val="20"/>
              </w:rPr>
              <w:t>501-10</w:t>
            </w:r>
            <w:r>
              <w:rPr>
                <w:rFonts w:ascii="Arial" w:hAnsi="Arial"/>
                <w:color w:val="000000"/>
                <w:sz w:val="20"/>
                <w:szCs w:val="20"/>
              </w:rPr>
              <w:t>,</w:t>
            </w:r>
            <w:r w:rsidRPr="003969A9">
              <w:rPr>
                <w:rFonts w:ascii="Arial" w:hAnsi="Arial"/>
                <w:color w:val="000000"/>
                <w:sz w:val="20"/>
                <w:szCs w:val="20"/>
              </w:rPr>
              <w:t>000</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155</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31.1</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106</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21.3</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134</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26.9</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10</w:t>
            </w:r>
            <w:r>
              <w:rPr>
                <w:rFonts w:ascii="Arial" w:hAnsi="Arial"/>
                <w:color w:val="000000"/>
                <w:sz w:val="20"/>
                <w:szCs w:val="20"/>
              </w:rPr>
              <w:t>,</w:t>
            </w:r>
            <w:r w:rsidRPr="003969A9">
              <w:rPr>
                <w:rFonts w:ascii="Arial" w:hAnsi="Arial"/>
                <w:color w:val="000000"/>
                <w:sz w:val="20"/>
                <w:szCs w:val="20"/>
              </w:rPr>
              <w:t>001-12</w:t>
            </w:r>
            <w:r>
              <w:rPr>
                <w:rFonts w:ascii="Arial" w:hAnsi="Arial"/>
                <w:color w:val="000000"/>
                <w:sz w:val="20"/>
                <w:szCs w:val="20"/>
              </w:rPr>
              <w:t>,</w:t>
            </w:r>
            <w:r w:rsidRPr="003969A9">
              <w:rPr>
                <w:rFonts w:ascii="Arial" w:hAnsi="Arial"/>
                <w:color w:val="000000"/>
                <w:sz w:val="20"/>
                <w:szCs w:val="20"/>
              </w:rPr>
              <w:t>500</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15</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3.0</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16</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3.2</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16</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3.2</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12</w:t>
            </w:r>
            <w:r>
              <w:rPr>
                <w:rFonts w:ascii="Arial" w:hAnsi="Arial"/>
                <w:color w:val="000000"/>
                <w:sz w:val="20"/>
                <w:szCs w:val="20"/>
              </w:rPr>
              <w:t>,</w:t>
            </w:r>
            <w:r w:rsidRPr="003969A9">
              <w:rPr>
                <w:rFonts w:ascii="Arial" w:hAnsi="Arial"/>
                <w:color w:val="000000"/>
                <w:sz w:val="20"/>
                <w:szCs w:val="20"/>
              </w:rPr>
              <w:t>501-15</w:t>
            </w:r>
            <w:r>
              <w:rPr>
                <w:rFonts w:ascii="Arial" w:hAnsi="Arial"/>
                <w:color w:val="000000"/>
                <w:sz w:val="20"/>
                <w:szCs w:val="20"/>
              </w:rPr>
              <w:t>,</w:t>
            </w:r>
            <w:r w:rsidRPr="003969A9">
              <w:rPr>
                <w:rFonts w:ascii="Arial" w:hAnsi="Arial"/>
                <w:color w:val="000000"/>
                <w:sz w:val="20"/>
                <w:szCs w:val="20"/>
              </w:rPr>
              <w:t>000</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28</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5.6</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29</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5.8</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25</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5.0</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15</w:t>
            </w:r>
            <w:r>
              <w:rPr>
                <w:rFonts w:ascii="Arial" w:hAnsi="Arial"/>
                <w:color w:val="000000"/>
                <w:sz w:val="20"/>
                <w:szCs w:val="20"/>
              </w:rPr>
              <w:t>.</w:t>
            </w:r>
            <w:r w:rsidRPr="003969A9">
              <w:rPr>
                <w:rFonts w:ascii="Arial" w:hAnsi="Arial"/>
                <w:color w:val="000000"/>
                <w:sz w:val="20"/>
                <w:szCs w:val="20"/>
              </w:rPr>
              <w:t>000&gt;</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39</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7.8</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37</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7.4</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28</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5.6</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Total</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493</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99.0</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476</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95.6</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445</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89.4</w:t>
            </w:r>
          </w:p>
        </w:tc>
      </w:tr>
      <w:tr w:rsidR="000D7871" w:rsidRPr="003969A9" w:rsidTr="005557F7">
        <w:trPr>
          <w:trHeight w:val="249"/>
          <w:jc w:val="center"/>
        </w:trPr>
        <w:tc>
          <w:tcPr>
            <w:tcW w:w="2079" w:type="dxa"/>
            <w:shd w:val="clear" w:color="auto" w:fill="auto"/>
            <w:hideMark/>
          </w:tcPr>
          <w:p w:rsidR="000D7871" w:rsidRPr="003969A9" w:rsidRDefault="000D7871" w:rsidP="005557F7">
            <w:pPr>
              <w:rPr>
                <w:rFonts w:ascii="Arial" w:hAnsi="Arial"/>
                <w:color w:val="000000"/>
                <w:sz w:val="20"/>
                <w:szCs w:val="20"/>
              </w:rPr>
            </w:pPr>
            <w:r w:rsidRPr="003969A9">
              <w:rPr>
                <w:rFonts w:ascii="Arial" w:hAnsi="Arial"/>
                <w:color w:val="000000"/>
                <w:sz w:val="20"/>
                <w:szCs w:val="20"/>
              </w:rPr>
              <w:t>NA or No Response</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5</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1.0</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22</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4.4</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53</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10.6</w:t>
            </w:r>
          </w:p>
        </w:tc>
      </w:tr>
      <w:tr w:rsidR="000D7871" w:rsidRPr="003969A9" w:rsidTr="005557F7">
        <w:trPr>
          <w:trHeight w:val="249"/>
          <w:jc w:val="center"/>
        </w:trPr>
        <w:tc>
          <w:tcPr>
            <w:tcW w:w="2079" w:type="dxa"/>
            <w:shd w:val="clear" w:color="auto" w:fill="auto"/>
          </w:tcPr>
          <w:p w:rsidR="000D7871" w:rsidRPr="003969A9" w:rsidRDefault="000D7871" w:rsidP="005557F7">
            <w:pPr>
              <w:rPr>
                <w:rFonts w:ascii="Arial" w:hAnsi="Arial"/>
                <w:color w:val="000000"/>
                <w:sz w:val="20"/>
                <w:szCs w:val="20"/>
              </w:rPr>
            </w:pPr>
            <w:r w:rsidRPr="003969A9">
              <w:rPr>
                <w:rFonts w:ascii="Arial" w:hAnsi="Arial"/>
                <w:color w:val="000000"/>
                <w:sz w:val="20"/>
                <w:szCs w:val="20"/>
              </w:rPr>
              <w:t>Total</w:t>
            </w:r>
          </w:p>
        </w:tc>
        <w:tc>
          <w:tcPr>
            <w:tcW w:w="1424"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498</w:t>
            </w:r>
          </w:p>
        </w:tc>
        <w:tc>
          <w:tcPr>
            <w:tcW w:w="1033" w:type="dxa"/>
            <w:shd w:val="clear" w:color="auto" w:fill="auto"/>
            <w:noWrap/>
            <w:hideMark/>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100.0</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498</w:t>
            </w:r>
          </w:p>
        </w:tc>
        <w:tc>
          <w:tcPr>
            <w:tcW w:w="86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100.0</w:t>
            </w:r>
          </w:p>
        </w:tc>
        <w:tc>
          <w:tcPr>
            <w:tcW w:w="1424"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498</w:t>
            </w:r>
          </w:p>
        </w:tc>
        <w:tc>
          <w:tcPr>
            <w:tcW w:w="901" w:type="dxa"/>
          </w:tcPr>
          <w:p w:rsidR="000D7871" w:rsidRPr="003969A9" w:rsidRDefault="000D7871" w:rsidP="005557F7">
            <w:pPr>
              <w:jc w:val="center"/>
              <w:rPr>
                <w:rFonts w:ascii="Arial" w:hAnsi="Arial"/>
                <w:color w:val="000000"/>
                <w:sz w:val="20"/>
                <w:szCs w:val="20"/>
              </w:rPr>
            </w:pPr>
            <w:r w:rsidRPr="003969A9">
              <w:rPr>
                <w:rFonts w:ascii="Arial" w:hAnsi="Arial"/>
                <w:color w:val="000000"/>
                <w:sz w:val="20"/>
                <w:szCs w:val="20"/>
              </w:rPr>
              <w:t>100.0</w:t>
            </w:r>
          </w:p>
        </w:tc>
      </w:tr>
    </w:tbl>
    <w:p w:rsidR="000D7871" w:rsidRDefault="000D7871" w:rsidP="000D7871">
      <w:pPr>
        <w:rPr>
          <w:rFonts w:ascii="Arial" w:hAnsi="Arial"/>
          <w:bCs/>
          <w:color w:val="000000"/>
        </w:rPr>
      </w:pPr>
      <w:r>
        <w:rPr>
          <w:rFonts w:ascii="Arial" w:hAnsi="Arial"/>
          <w:bCs/>
          <w:color w:val="000000"/>
        </w:rPr>
        <w:t xml:space="preserve">  </w:t>
      </w:r>
    </w:p>
    <w:p w:rsidR="000D7871" w:rsidRPr="000D7871" w:rsidRDefault="000D7871" w:rsidP="000D7871">
      <w:pPr>
        <w:pStyle w:val="Heading1"/>
        <w:numPr>
          <w:ilvl w:val="0"/>
          <w:numId w:val="0"/>
        </w:numPr>
        <w:rPr>
          <w:rFonts w:cstheme="minorBidi"/>
          <w:b w:val="0"/>
          <w:bCs/>
          <w:color w:val="000000"/>
          <w:sz w:val="24"/>
          <w:szCs w:val="24"/>
        </w:rPr>
      </w:pPr>
      <w:bookmarkStart w:id="333" w:name="_Toc505468325"/>
      <w:r w:rsidRPr="00514888">
        <w:rPr>
          <w:rFonts w:cs="Arial Unicode MS"/>
          <w:b w:val="0"/>
          <w:sz w:val="24"/>
          <w:szCs w:val="24"/>
        </w:rPr>
        <w:t>Table No.09: Average monthly income in different periods of male and female respondents</w:t>
      </w:r>
      <w:bookmarkEnd w:id="333"/>
    </w:p>
    <w:tbl>
      <w:tblPr>
        <w:tblW w:w="9175" w:type="dxa"/>
        <w:jc w:val="center"/>
        <w:tblLook w:val="04A0"/>
      </w:tblPr>
      <w:tblGrid>
        <w:gridCol w:w="2700"/>
        <w:gridCol w:w="720"/>
        <w:gridCol w:w="1334"/>
        <w:gridCol w:w="916"/>
        <w:gridCol w:w="1517"/>
        <w:gridCol w:w="577"/>
        <w:gridCol w:w="1411"/>
      </w:tblGrid>
      <w:tr w:rsidR="000D7871" w:rsidRPr="008C6E28" w:rsidTr="005557F7">
        <w:trPr>
          <w:cantSplit/>
          <w:trHeight w:val="276"/>
          <w:jc w:val="center"/>
        </w:trPr>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Sex</w:t>
            </w:r>
          </w:p>
        </w:tc>
        <w:tc>
          <w:tcPr>
            <w:tcW w:w="2054" w:type="dxa"/>
            <w:gridSpan w:val="2"/>
            <w:tcBorders>
              <w:top w:val="single" w:sz="4" w:space="0" w:color="auto"/>
              <w:left w:val="nil"/>
              <w:bottom w:val="single" w:sz="4" w:space="0" w:color="auto"/>
              <w:right w:val="single" w:sz="4" w:space="0" w:color="000000"/>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1 Male</w:t>
            </w:r>
          </w:p>
        </w:tc>
        <w:tc>
          <w:tcPr>
            <w:tcW w:w="2433" w:type="dxa"/>
            <w:gridSpan w:val="2"/>
            <w:tcBorders>
              <w:top w:val="single" w:sz="4" w:space="0" w:color="auto"/>
              <w:left w:val="nil"/>
              <w:bottom w:val="single" w:sz="4" w:space="0" w:color="auto"/>
              <w:right w:val="single" w:sz="4" w:space="0" w:color="000000"/>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2 Female</w:t>
            </w:r>
          </w:p>
        </w:tc>
        <w:tc>
          <w:tcPr>
            <w:tcW w:w="1988" w:type="dxa"/>
            <w:gridSpan w:val="2"/>
            <w:tcBorders>
              <w:top w:val="single" w:sz="4" w:space="0" w:color="auto"/>
              <w:left w:val="nil"/>
              <w:bottom w:val="single" w:sz="4" w:space="0" w:color="auto"/>
              <w:right w:val="single" w:sz="4" w:space="0" w:color="000000"/>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Total</w:t>
            </w:r>
          </w:p>
        </w:tc>
      </w:tr>
      <w:tr w:rsidR="000D7871" w:rsidRPr="008C6E28" w:rsidTr="005557F7">
        <w:trPr>
          <w:trHeight w:val="528"/>
          <w:jc w:val="center"/>
        </w:trPr>
        <w:tc>
          <w:tcPr>
            <w:tcW w:w="2700" w:type="dxa"/>
            <w:tcBorders>
              <w:top w:val="nil"/>
              <w:left w:val="single" w:sz="4" w:space="0" w:color="auto"/>
              <w:bottom w:val="single" w:sz="4" w:space="0" w:color="auto"/>
              <w:right w:val="single" w:sz="4" w:space="0" w:color="auto"/>
            </w:tcBorders>
            <w:shd w:val="clear" w:color="000000" w:fill="FFFFFF"/>
            <w:vAlign w:val="center"/>
            <w:hideMark/>
          </w:tcPr>
          <w:p w:rsidR="000D7871" w:rsidRPr="008C6E28" w:rsidRDefault="000D7871" w:rsidP="005557F7">
            <w:pPr>
              <w:rPr>
                <w:rFonts w:ascii="Arial" w:hAnsi="Arial"/>
                <w:color w:val="000000"/>
                <w:sz w:val="20"/>
                <w:szCs w:val="20"/>
              </w:rPr>
            </w:pPr>
            <w:r w:rsidRPr="008C6E28">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N</w:t>
            </w:r>
          </w:p>
        </w:tc>
        <w:tc>
          <w:tcPr>
            <w:tcW w:w="1334"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s="Arial"/>
                <w:color w:val="000000"/>
                <w:sz w:val="20"/>
                <w:szCs w:val="20"/>
              </w:rPr>
              <w:t>Mean</w:t>
            </w:r>
          </w:p>
        </w:tc>
        <w:tc>
          <w:tcPr>
            <w:tcW w:w="916"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N</w:t>
            </w:r>
          </w:p>
        </w:tc>
        <w:tc>
          <w:tcPr>
            <w:tcW w:w="1517"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s="Arial"/>
                <w:color w:val="000000"/>
                <w:sz w:val="20"/>
                <w:szCs w:val="20"/>
              </w:rPr>
              <w:t>Mean</w:t>
            </w:r>
          </w:p>
        </w:tc>
        <w:tc>
          <w:tcPr>
            <w:tcW w:w="577"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N</w:t>
            </w:r>
          </w:p>
        </w:tc>
        <w:tc>
          <w:tcPr>
            <w:tcW w:w="1411"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s="Arial"/>
                <w:color w:val="000000"/>
                <w:sz w:val="20"/>
                <w:szCs w:val="20"/>
              </w:rPr>
              <w:t>Mean</w:t>
            </w:r>
          </w:p>
        </w:tc>
      </w:tr>
      <w:tr w:rsidR="000D7871" w:rsidRPr="008C6E28" w:rsidTr="005557F7">
        <w:trPr>
          <w:trHeight w:val="276"/>
          <w:jc w:val="center"/>
        </w:trPr>
        <w:tc>
          <w:tcPr>
            <w:tcW w:w="2700" w:type="dxa"/>
            <w:tcBorders>
              <w:top w:val="nil"/>
              <w:left w:val="single" w:sz="4" w:space="0" w:color="auto"/>
              <w:bottom w:val="single" w:sz="4" w:space="0" w:color="auto"/>
              <w:right w:val="single" w:sz="4" w:space="0" w:color="auto"/>
            </w:tcBorders>
            <w:shd w:val="clear" w:color="000000" w:fill="FFFFFF"/>
            <w:vAlign w:val="center"/>
            <w:hideMark/>
          </w:tcPr>
          <w:p w:rsidR="000D7871" w:rsidRPr="008C6E28" w:rsidRDefault="000D7871" w:rsidP="005557F7">
            <w:pPr>
              <w:rPr>
                <w:rFonts w:ascii="Arial" w:hAnsi="Arial"/>
                <w:color w:val="000000"/>
                <w:sz w:val="20"/>
                <w:szCs w:val="20"/>
              </w:rPr>
            </w:pPr>
            <w:r w:rsidRPr="008C6E28">
              <w:rPr>
                <w:rFonts w:ascii="Arial" w:hAnsi="Arial" w:cs="Arial"/>
                <w:color w:val="000000"/>
                <w:sz w:val="20"/>
                <w:szCs w:val="20"/>
              </w:rPr>
              <w:t>Average Monthly Income</w:t>
            </w:r>
          </w:p>
        </w:tc>
        <w:tc>
          <w:tcPr>
            <w:tcW w:w="720"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434</w:t>
            </w:r>
          </w:p>
        </w:tc>
        <w:tc>
          <w:tcPr>
            <w:tcW w:w="1334"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s="Arial"/>
                <w:color w:val="000000"/>
                <w:sz w:val="20"/>
                <w:szCs w:val="20"/>
              </w:rPr>
              <w:t>9,182.7</w:t>
            </w:r>
          </w:p>
        </w:tc>
        <w:tc>
          <w:tcPr>
            <w:tcW w:w="916"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59</w:t>
            </w:r>
          </w:p>
        </w:tc>
        <w:tc>
          <w:tcPr>
            <w:tcW w:w="1517"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olor w:val="000000"/>
                <w:sz w:val="20"/>
                <w:szCs w:val="20"/>
              </w:rPr>
              <w:t>8</w:t>
            </w:r>
            <w:r>
              <w:rPr>
                <w:rFonts w:ascii="Arial" w:hAnsi="Arial"/>
                <w:color w:val="000000"/>
                <w:sz w:val="20"/>
                <w:szCs w:val="20"/>
              </w:rPr>
              <w:t>,367.8</w:t>
            </w:r>
          </w:p>
        </w:tc>
        <w:tc>
          <w:tcPr>
            <w:tcW w:w="577"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493</w:t>
            </w:r>
          </w:p>
        </w:tc>
        <w:tc>
          <w:tcPr>
            <w:tcW w:w="1411"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olor w:val="000000"/>
                <w:sz w:val="20"/>
                <w:szCs w:val="20"/>
              </w:rPr>
              <w:t>9,085.2</w:t>
            </w:r>
          </w:p>
        </w:tc>
      </w:tr>
      <w:tr w:rsidR="000D7871" w:rsidRPr="008C6E28" w:rsidTr="005557F7">
        <w:trPr>
          <w:trHeight w:val="528"/>
          <w:jc w:val="center"/>
        </w:trPr>
        <w:tc>
          <w:tcPr>
            <w:tcW w:w="2700" w:type="dxa"/>
            <w:tcBorders>
              <w:top w:val="nil"/>
              <w:left w:val="single" w:sz="4" w:space="0" w:color="auto"/>
              <w:bottom w:val="single" w:sz="4" w:space="0" w:color="auto"/>
              <w:right w:val="single" w:sz="4" w:space="0" w:color="auto"/>
            </w:tcBorders>
            <w:shd w:val="clear" w:color="000000" w:fill="FFFFFF"/>
            <w:vAlign w:val="center"/>
            <w:hideMark/>
          </w:tcPr>
          <w:p w:rsidR="000D7871" w:rsidRPr="008C6E28" w:rsidRDefault="000D7871" w:rsidP="005557F7">
            <w:pPr>
              <w:rPr>
                <w:rFonts w:ascii="Arial" w:hAnsi="Arial"/>
                <w:color w:val="000000"/>
                <w:sz w:val="20"/>
                <w:szCs w:val="20"/>
              </w:rPr>
            </w:pPr>
            <w:r w:rsidRPr="008C6E28">
              <w:rPr>
                <w:rFonts w:ascii="Arial" w:hAnsi="Arial" w:cs="Arial"/>
                <w:color w:val="000000"/>
                <w:sz w:val="20"/>
                <w:szCs w:val="20"/>
              </w:rPr>
              <w:t>Average Income of Pre-Arrest month</w:t>
            </w:r>
          </w:p>
        </w:tc>
        <w:tc>
          <w:tcPr>
            <w:tcW w:w="720"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421</w:t>
            </w:r>
          </w:p>
        </w:tc>
        <w:tc>
          <w:tcPr>
            <w:tcW w:w="1334"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olor w:val="000000"/>
                <w:sz w:val="20"/>
                <w:szCs w:val="20"/>
              </w:rPr>
              <w:t>8,480.1</w:t>
            </w:r>
          </w:p>
        </w:tc>
        <w:tc>
          <w:tcPr>
            <w:tcW w:w="916"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56</w:t>
            </w:r>
          </w:p>
        </w:tc>
        <w:tc>
          <w:tcPr>
            <w:tcW w:w="1517"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olor w:val="000000"/>
                <w:sz w:val="20"/>
                <w:szCs w:val="20"/>
              </w:rPr>
              <w:t>5</w:t>
            </w:r>
            <w:r>
              <w:rPr>
                <w:rFonts w:ascii="Arial" w:hAnsi="Arial"/>
                <w:color w:val="000000"/>
                <w:sz w:val="20"/>
                <w:szCs w:val="20"/>
              </w:rPr>
              <w:t>,857.1</w:t>
            </w:r>
          </w:p>
        </w:tc>
        <w:tc>
          <w:tcPr>
            <w:tcW w:w="577"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477</w:t>
            </w:r>
          </w:p>
        </w:tc>
        <w:tc>
          <w:tcPr>
            <w:tcW w:w="1411"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olor w:val="000000"/>
                <w:sz w:val="20"/>
                <w:szCs w:val="20"/>
              </w:rPr>
              <w:t>8,172.1</w:t>
            </w:r>
          </w:p>
        </w:tc>
      </w:tr>
      <w:tr w:rsidR="000D7871" w:rsidRPr="008C6E28" w:rsidTr="005557F7">
        <w:trPr>
          <w:trHeight w:val="276"/>
          <w:jc w:val="center"/>
        </w:trPr>
        <w:tc>
          <w:tcPr>
            <w:tcW w:w="2700" w:type="dxa"/>
            <w:tcBorders>
              <w:top w:val="nil"/>
              <w:left w:val="single" w:sz="4" w:space="0" w:color="auto"/>
              <w:bottom w:val="single" w:sz="4" w:space="0" w:color="auto"/>
              <w:right w:val="single" w:sz="4" w:space="0" w:color="auto"/>
            </w:tcBorders>
            <w:shd w:val="clear" w:color="000000" w:fill="FFFFFF"/>
            <w:vAlign w:val="center"/>
            <w:hideMark/>
          </w:tcPr>
          <w:p w:rsidR="000D7871" w:rsidRPr="008C6E28" w:rsidRDefault="000D7871" w:rsidP="005557F7">
            <w:pPr>
              <w:rPr>
                <w:rFonts w:ascii="Arial" w:hAnsi="Arial"/>
                <w:color w:val="000000"/>
                <w:sz w:val="20"/>
                <w:szCs w:val="20"/>
              </w:rPr>
            </w:pPr>
            <w:r w:rsidRPr="008C6E28">
              <w:rPr>
                <w:rFonts w:ascii="Arial" w:hAnsi="Arial" w:cs="Arial"/>
                <w:color w:val="000000"/>
                <w:sz w:val="20"/>
                <w:szCs w:val="20"/>
              </w:rPr>
              <w:t>Income of the Last Month</w:t>
            </w:r>
          </w:p>
        </w:tc>
        <w:tc>
          <w:tcPr>
            <w:tcW w:w="720"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388</w:t>
            </w:r>
          </w:p>
        </w:tc>
        <w:tc>
          <w:tcPr>
            <w:tcW w:w="1334"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olor w:val="000000"/>
                <w:sz w:val="20"/>
                <w:szCs w:val="20"/>
              </w:rPr>
              <w:t>9</w:t>
            </w:r>
            <w:r>
              <w:rPr>
                <w:rFonts w:ascii="Arial" w:hAnsi="Arial"/>
                <w:color w:val="000000"/>
                <w:sz w:val="20"/>
                <w:szCs w:val="20"/>
              </w:rPr>
              <w:t>,178.6</w:t>
            </w:r>
          </w:p>
        </w:tc>
        <w:tc>
          <w:tcPr>
            <w:tcW w:w="916"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57</w:t>
            </w:r>
          </w:p>
        </w:tc>
        <w:tc>
          <w:tcPr>
            <w:tcW w:w="1517"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olor w:val="000000"/>
                <w:sz w:val="20"/>
                <w:szCs w:val="20"/>
              </w:rPr>
              <w:t>8,068.4</w:t>
            </w:r>
          </w:p>
        </w:tc>
        <w:tc>
          <w:tcPr>
            <w:tcW w:w="577"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sidRPr="008C6E28">
              <w:rPr>
                <w:rFonts w:ascii="Arial" w:hAnsi="Arial" w:cs="Arial"/>
                <w:color w:val="000000"/>
                <w:sz w:val="20"/>
                <w:szCs w:val="20"/>
              </w:rPr>
              <w:t>445</w:t>
            </w:r>
          </w:p>
        </w:tc>
        <w:tc>
          <w:tcPr>
            <w:tcW w:w="1411" w:type="dxa"/>
            <w:tcBorders>
              <w:top w:val="nil"/>
              <w:left w:val="nil"/>
              <w:bottom w:val="single" w:sz="4" w:space="0" w:color="auto"/>
              <w:right w:val="single" w:sz="4" w:space="0" w:color="auto"/>
            </w:tcBorders>
            <w:shd w:val="clear" w:color="000000" w:fill="FFFFFF"/>
            <w:vAlign w:val="center"/>
            <w:hideMark/>
          </w:tcPr>
          <w:p w:rsidR="000D7871" w:rsidRPr="008C6E28" w:rsidRDefault="000D7871" w:rsidP="005557F7">
            <w:pPr>
              <w:jc w:val="center"/>
              <w:rPr>
                <w:rFonts w:ascii="Arial" w:hAnsi="Arial"/>
                <w:color w:val="000000"/>
                <w:sz w:val="20"/>
                <w:szCs w:val="20"/>
              </w:rPr>
            </w:pPr>
            <w:r>
              <w:rPr>
                <w:rFonts w:ascii="Arial" w:hAnsi="Arial"/>
                <w:color w:val="000000"/>
                <w:sz w:val="20"/>
                <w:szCs w:val="20"/>
              </w:rPr>
              <w:t>9,036.4</w:t>
            </w:r>
          </w:p>
        </w:tc>
      </w:tr>
    </w:tbl>
    <w:p w:rsidR="000D7871" w:rsidRDefault="000D7871" w:rsidP="000D7871">
      <w:pPr>
        <w:rPr>
          <w:rFonts w:ascii="Arial" w:hAnsi="Arial"/>
          <w:b/>
        </w:rPr>
      </w:pPr>
    </w:p>
    <w:p w:rsidR="000D7871" w:rsidRDefault="000D7871" w:rsidP="000D7871">
      <w:pPr>
        <w:rPr>
          <w:rFonts w:ascii="Arial" w:hAnsi="Arial"/>
          <w:b/>
        </w:rPr>
      </w:pPr>
    </w:p>
    <w:p w:rsidR="000C2826" w:rsidRDefault="000C2826" w:rsidP="000D7871">
      <w:pPr>
        <w:rPr>
          <w:rFonts w:ascii="Arial" w:hAnsi="Arial"/>
          <w:b/>
        </w:rPr>
      </w:pPr>
    </w:p>
    <w:p w:rsidR="000C2826" w:rsidRDefault="000C2826" w:rsidP="000D7871">
      <w:pPr>
        <w:rPr>
          <w:rFonts w:ascii="Arial" w:hAnsi="Arial"/>
          <w:b/>
        </w:rPr>
      </w:pPr>
    </w:p>
    <w:p w:rsidR="000C2826" w:rsidRDefault="000C2826" w:rsidP="000D7871">
      <w:pPr>
        <w:rPr>
          <w:rFonts w:ascii="Arial" w:hAnsi="Arial"/>
          <w:b/>
        </w:rPr>
      </w:pPr>
    </w:p>
    <w:p w:rsidR="000C2826" w:rsidRDefault="000C2826" w:rsidP="000D7871">
      <w:pPr>
        <w:rPr>
          <w:rFonts w:ascii="Arial" w:hAnsi="Arial"/>
          <w:b/>
        </w:rPr>
      </w:pPr>
    </w:p>
    <w:p w:rsidR="000C2826" w:rsidRDefault="000C2826" w:rsidP="000D7871">
      <w:pPr>
        <w:rPr>
          <w:rFonts w:ascii="Arial" w:hAnsi="Arial"/>
          <w:b/>
        </w:rPr>
      </w:pPr>
    </w:p>
    <w:p w:rsidR="000D7871" w:rsidRPr="00647BF2" w:rsidRDefault="000D7871" w:rsidP="000D7871">
      <w:pPr>
        <w:rPr>
          <w:rFonts w:ascii="Arial" w:hAnsi="Arial"/>
          <w:b/>
          <w:sz w:val="26"/>
        </w:rPr>
      </w:pPr>
      <w:r>
        <w:rPr>
          <w:rFonts w:ascii="Arial" w:hAnsi="Arial"/>
          <w:b/>
          <w:sz w:val="26"/>
        </w:rPr>
        <w:t>Respondents Profile: Legal issues</w:t>
      </w:r>
    </w:p>
    <w:p w:rsidR="000D7871" w:rsidRPr="00514888" w:rsidRDefault="000D7871" w:rsidP="000D7871">
      <w:pPr>
        <w:pStyle w:val="Heading1"/>
        <w:numPr>
          <w:ilvl w:val="0"/>
          <w:numId w:val="0"/>
        </w:numPr>
        <w:ind w:left="432" w:hanging="432"/>
        <w:rPr>
          <w:b w:val="0"/>
          <w:bCs/>
          <w:color w:val="000000"/>
          <w:sz w:val="24"/>
          <w:szCs w:val="24"/>
        </w:rPr>
      </w:pPr>
      <w:bookmarkStart w:id="334" w:name="_Toc505468326"/>
      <w:r w:rsidRPr="00514888">
        <w:rPr>
          <w:b w:val="0"/>
          <w:bCs/>
          <w:color w:val="000000"/>
          <w:sz w:val="24"/>
          <w:szCs w:val="24"/>
        </w:rPr>
        <w:t>Table No. 10: Present status of Cases</w:t>
      </w:r>
      <w:bookmarkEnd w:id="334"/>
    </w:p>
    <w:p w:rsidR="000D7871" w:rsidRDefault="000D7871" w:rsidP="000D7871">
      <w:pPr>
        <w:jc w:val="center"/>
        <w:rPr>
          <w:rFonts w:ascii="Arial" w:hAnsi="Arial"/>
          <w:b/>
          <w:bCs/>
          <w:color w:val="000000"/>
        </w:rPr>
      </w:pPr>
    </w:p>
    <w:tbl>
      <w:tblPr>
        <w:tblW w:w="6100" w:type="dxa"/>
        <w:jc w:val="center"/>
        <w:tblLook w:val="04A0"/>
      </w:tblPr>
      <w:tblGrid>
        <w:gridCol w:w="3600"/>
        <w:gridCol w:w="1420"/>
        <w:gridCol w:w="1080"/>
      </w:tblGrid>
      <w:tr w:rsidR="000D7871" w:rsidTr="005557F7">
        <w:trPr>
          <w:trHeight w:val="285"/>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871" w:rsidRDefault="000D7871" w:rsidP="005557F7">
            <w:pPr>
              <w:rPr>
                <w:rFonts w:ascii="Arial" w:hAnsi="Arial" w:cs="Arial"/>
                <w:color w:val="000000"/>
                <w:sz w:val="20"/>
                <w:szCs w:val="20"/>
              </w:rPr>
            </w:pPr>
            <w:r>
              <w:rPr>
                <w:rFonts w:ascii="Arial" w:hAnsi="Arial" w:cs="Arial"/>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Frequency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Percent</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Pre-Trial</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158</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31.7</w:t>
            </w:r>
          </w:p>
        </w:tc>
      </w:tr>
      <w:tr w:rsidR="000D7871" w:rsidTr="005557F7">
        <w:trPr>
          <w:trHeight w:val="312"/>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 xml:space="preserve">Trial </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225</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45.2</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 xml:space="preserve">Disposed </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73</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14.7</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Others</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23</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4.6</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479</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96.2</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19</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3.8</w:t>
            </w:r>
          </w:p>
        </w:tc>
      </w:tr>
      <w:tr w:rsidR="000D7871"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7B7A0D" w:rsidRDefault="000D7871" w:rsidP="005557F7">
            <w:pPr>
              <w:rPr>
                <w:rFonts w:ascii="Arial" w:hAnsi="Arial" w:cs="Arial"/>
                <w:b/>
                <w:color w:val="000000"/>
                <w:sz w:val="20"/>
                <w:szCs w:val="20"/>
              </w:rPr>
            </w:pPr>
            <w:r w:rsidRPr="007B7A0D">
              <w:rPr>
                <w:rFonts w:ascii="Arial" w:hAnsi="Arial" w:cs="Arial"/>
                <w:b/>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7B7A0D" w:rsidRDefault="000D7871" w:rsidP="005557F7">
            <w:pPr>
              <w:jc w:val="center"/>
              <w:rPr>
                <w:rFonts w:ascii="Arial" w:hAnsi="Arial" w:cs="Arial"/>
                <w:b/>
                <w:color w:val="000000"/>
                <w:sz w:val="20"/>
                <w:szCs w:val="20"/>
              </w:rPr>
            </w:pPr>
            <w:r w:rsidRPr="007B7A0D">
              <w:rPr>
                <w:rFonts w:ascii="Arial" w:hAnsi="Arial" w:cs="Arial"/>
                <w:b/>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7B7A0D" w:rsidRDefault="000D7871" w:rsidP="005557F7">
            <w:pPr>
              <w:jc w:val="center"/>
              <w:rPr>
                <w:rFonts w:ascii="Arial" w:hAnsi="Arial" w:cs="Arial"/>
                <w:b/>
                <w:color w:val="000000"/>
                <w:sz w:val="20"/>
                <w:szCs w:val="20"/>
              </w:rPr>
            </w:pPr>
            <w:r w:rsidRPr="007B7A0D">
              <w:rPr>
                <w:rFonts w:ascii="Arial" w:hAnsi="Arial" w:cs="Arial"/>
                <w:b/>
                <w:color w:val="000000"/>
                <w:sz w:val="20"/>
                <w:szCs w:val="20"/>
              </w:rPr>
              <w:t>100.0</w:t>
            </w:r>
          </w:p>
        </w:tc>
      </w:tr>
    </w:tbl>
    <w:p w:rsidR="000D7871" w:rsidRDefault="000D7871" w:rsidP="000D7871">
      <w:pPr>
        <w:jc w:val="both"/>
        <w:rPr>
          <w:rFonts w:ascii="Arial" w:hAnsi="Arial"/>
          <w:bCs/>
          <w:color w:val="000000"/>
        </w:rPr>
      </w:pPr>
    </w:p>
    <w:p w:rsidR="000D7871" w:rsidRPr="00514888" w:rsidRDefault="000D7871" w:rsidP="000D7871">
      <w:pPr>
        <w:pStyle w:val="Heading1"/>
        <w:numPr>
          <w:ilvl w:val="0"/>
          <w:numId w:val="0"/>
        </w:numPr>
        <w:ind w:left="432" w:hanging="432"/>
        <w:rPr>
          <w:b w:val="0"/>
          <w:bCs/>
          <w:color w:val="000000"/>
          <w:sz w:val="24"/>
          <w:szCs w:val="24"/>
        </w:rPr>
      </w:pPr>
      <w:bookmarkStart w:id="335" w:name="_Toc505468327"/>
      <w:r w:rsidRPr="00514888">
        <w:rPr>
          <w:b w:val="0"/>
          <w:bCs/>
          <w:color w:val="000000"/>
          <w:sz w:val="24"/>
          <w:szCs w:val="24"/>
        </w:rPr>
        <w:t>Table No. 11: Multiplicity of cases against same person</w:t>
      </w:r>
      <w:bookmarkEnd w:id="335"/>
      <w:r w:rsidRPr="00514888">
        <w:rPr>
          <w:b w:val="0"/>
          <w:bCs/>
          <w:color w:val="000000"/>
          <w:sz w:val="24"/>
          <w:szCs w:val="24"/>
        </w:rPr>
        <w:t xml:space="preserve"> </w:t>
      </w:r>
    </w:p>
    <w:p w:rsidR="000D7871" w:rsidRDefault="000D7871" w:rsidP="000D7871">
      <w:pPr>
        <w:rPr>
          <w:rFonts w:ascii="Arial" w:hAnsi="Arial"/>
          <w:b/>
          <w:bCs/>
          <w:color w:val="000000"/>
        </w:rPr>
      </w:pPr>
    </w:p>
    <w:tbl>
      <w:tblPr>
        <w:tblW w:w="6100" w:type="dxa"/>
        <w:jc w:val="center"/>
        <w:tblLook w:val="04A0"/>
      </w:tblPr>
      <w:tblGrid>
        <w:gridCol w:w="3600"/>
        <w:gridCol w:w="1420"/>
        <w:gridCol w:w="1080"/>
      </w:tblGrid>
      <w:tr w:rsidR="000D7871" w:rsidTr="005557F7">
        <w:trPr>
          <w:trHeight w:val="289"/>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Default="000D7871" w:rsidP="005557F7">
            <w:pPr>
              <w:rPr>
                <w:rFonts w:ascii="Arial Bold" w:hAnsi="Arial Bold" w:cs="Arial"/>
                <w:b/>
                <w:bCs/>
                <w:color w:val="000000"/>
                <w:sz w:val="20"/>
                <w:szCs w:val="20"/>
              </w:rPr>
            </w:pPr>
          </w:p>
          <w:p w:rsidR="000D7871" w:rsidRDefault="000D7871" w:rsidP="005557F7">
            <w:pPr>
              <w:rPr>
                <w:rFonts w:ascii="Arial Bold" w:hAnsi="Arial Bold" w:cs="Arial"/>
                <w:b/>
                <w:bCs/>
                <w:color w:val="000000"/>
                <w:sz w:val="20"/>
                <w:szCs w:val="20"/>
              </w:rPr>
            </w:pPr>
            <w:r>
              <w:rPr>
                <w:rFonts w:ascii="Arial Bold" w:hAnsi="Arial Bold" w:cs="Arial"/>
                <w:b/>
                <w:bCs/>
                <w:color w:val="000000"/>
                <w:sz w:val="20"/>
                <w:szCs w:val="20"/>
              </w:rPr>
              <w:t>QC1.2: Is this the first and only case filed against you?</w:t>
            </w:r>
          </w:p>
          <w:p w:rsidR="000D7871" w:rsidRDefault="000D7871" w:rsidP="005557F7">
            <w:pPr>
              <w:rPr>
                <w:rFonts w:ascii="Arial Bold" w:hAnsi="Arial Bold" w:cs="Arial"/>
                <w:b/>
                <w:bCs/>
                <w:color w:val="000000"/>
                <w:sz w:val="20"/>
                <w:szCs w:val="20"/>
              </w:rPr>
            </w:pPr>
            <w:r>
              <w:rPr>
                <w:rFonts w:ascii="Arial Bold" w:hAnsi="Arial Bold" w:cs="Arial"/>
                <w:b/>
                <w:bCs/>
                <w:color w:val="000000"/>
                <w:sz w:val="20"/>
                <w:szCs w:val="20"/>
              </w:rPr>
              <w:t> </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Default="000D7871" w:rsidP="005557F7">
            <w:pP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Percent</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 xml:space="preserve"> Yes</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358</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71.9</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126</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25.3</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6</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1.2</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490</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98.4</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8</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1.6</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981FE9" w:rsidRDefault="000D7871" w:rsidP="005557F7">
            <w:pPr>
              <w:rPr>
                <w:rFonts w:ascii="Arial" w:hAnsi="Arial" w:cs="Arial"/>
                <w:b/>
                <w:color w:val="000000"/>
                <w:sz w:val="20"/>
                <w:szCs w:val="20"/>
              </w:rPr>
            </w:pPr>
            <w:r w:rsidRPr="00981FE9">
              <w:rPr>
                <w:rFonts w:ascii="Arial" w:hAnsi="Arial" w:cs="Arial"/>
                <w:b/>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981FE9" w:rsidRDefault="000D7871" w:rsidP="005557F7">
            <w:pPr>
              <w:jc w:val="center"/>
              <w:rPr>
                <w:rFonts w:ascii="Arial" w:hAnsi="Arial" w:cs="Arial"/>
                <w:b/>
                <w:color w:val="000000"/>
                <w:sz w:val="20"/>
                <w:szCs w:val="20"/>
              </w:rPr>
            </w:pPr>
            <w:r w:rsidRPr="00981FE9">
              <w:rPr>
                <w:rFonts w:ascii="Arial" w:hAnsi="Arial" w:cs="Arial"/>
                <w:b/>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981FE9" w:rsidRDefault="000D7871" w:rsidP="005557F7">
            <w:pPr>
              <w:jc w:val="center"/>
              <w:rPr>
                <w:rFonts w:ascii="Arial" w:hAnsi="Arial" w:cs="Arial"/>
                <w:b/>
                <w:color w:val="000000"/>
                <w:sz w:val="20"/>
                <w:szCs w:val="20"/>
              </w:rPr>
            </w:pPr>
            <w:r w:rsidRPr="00981FE9">
              <w:rPr>
                <w:rFonts w:ascii="Arial" w:hAnsi="Arial" w:cs="Arial"/>
                <w:b/>
                <w:color w:val="000000"/>
                <w:sz w:val="20"/>
                <w:szCs w:val="20"/>
              </w:rPr>
              <w:t>100.0</w:t>
            </w:r>
          </w:p>
        </w:tc>
      </w:tr>
    </w:tbl>
    <w:p w:rsidR="000D7871" w:rsidRPr="00514888" w:rsidRDefault="000D7871" w:rsidP="000D7871">
      <w:pPr>
        <w:pStyle w:val="Heading1"/>
        <w:numPr>
          <w:ilvl w:val="0"/>
          <w:numId w:val="0"/>
        </w:numPr>
        <w:ind w:left="432" w:hanging="432"/>
        <w:rPr>
          <w:b w:val="0"/>
          <w:bCs/>
          <w:color w:val="000000"/>
          <w:sz w:val="24"/>
          <w:szCs w:val="24"/>
        </w:rPr>
      </w:pPr>
      <w:bookmarkStart w:id="336" w:name="_Toc505468328"/>
      <w:r w:rsidRPr="00514888">
        <w:rPr>
          <w:b w:val="0"/>
          <w:bCs/>
          <w:color w:val="000000"/>
          <w:sz w:val="24"/>
          <w:szCs w:val="24"/>
        </w:rPr>
        <w:t>Table No.12: Place/Forum for Filing of Cases</w:t>
      </w:r>
      <w:bookmarkEnd w:id="336"/>
      <w:r w:rsidRPr="00514888">
        <w:rPr>
          <w:b w:val="0"/>
          <w:bCs/>
          <w:color w:val="000000"/>
          <w:sz w:val="24"/>
          <w:szCs w:val="24"/>
        </w:rPr>
        <w:t xml:space="preserve"> </w:t>
      </w:r>
    </w:p>
    <w:p w:rsidR="000D7871" w:rsidRDefault="000D7871" w:rsidP="000D7871">
      <w:pPr>
        <w:rPr>
          <w:rFonts w:ascii="Arial" w:hAnsi="Arial"/>
          <w:b/>
          <w:bCs/>
          <w:color w:val="000000"/>
        </w:rPr>
      </w:pPr>
    </w:p>
    <w:tbl>
      <w:tblPr>
        <w:tblW w:w="6100" w:type="dxa"/>
        <w:jc w:val="center"/>
        <w:tblLook w:val="04A0"/>
      </w:tblPr>
      <w:tblGrid>
        <w:gridCol w:w="3600"/>
        <w:gridCol w:w="1420"/>
        <w:gridCol w:w="1080"/>
      </w:tblGrid>
      <w:tr w:rsidR="000D7871" w:rsidTr="005557F7">
        <w:trPr>
          <w:trHeight w:val="289"/>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Default="000D7871" w:rsidP="005557F7">
            <w:pPr>
              <w:rPr>
                <w:rFonts w:ascii="Arial Bold" w:hAnsi="Arial Bold" w:cs="Arial"/>
                <w:b/>
                <w:bCs/>
                <w:color w:val="000000"/>
                <w:sz w:val="20"/>
                <w:szCs w:val="20"/>
              </w:rPr>
            </w:pPr>
            <w:r>
              <w:rPr>
                <w:rFonts w:ascii="Arial Bold" w:hAnsi="Arial Bold" w:cs="Arial"/>
                <w:b/>
                <w:bCs/>
                <w:color w:val="000000"/>
                <w:sz w:val="20"/>
                <w:szCs w:val="20"/>
              </w:rPr>
              <w:t>QC1.7: Where was the case filed?</w:t>
            </w:r>
          </w:p>
          <w:p w:rsidR="000D7871" w:rsidRDefault="000D7871" w:rsidP="005557F7">
            <w:pPr>
              <w:rPr>
                <w:rFonts w:ascii="Arial Bold" w:hAnsi="Arial Bold" w:cs="Arial"/>
                <w:b/>
                <w:bCs/>
                <w:color w:val="000000"/>
                <w:sz w:val="20"/>
                <w:szCs w:val="20"/>
              </w:rPr>
            </w:pPr>
            <w:r>
              <w:rPr>
                <w:rFonts w:ascii="Arial Bold" w:hAnsi="Arial Bold" w:cs="Arial"/>
                <w:b/>
                <w:bCs/>
                <w:color w:val="000000"/>
                <w:sz w:val="20"/>
                <w:szCs w:val="20"/>
              </w:rPr>
              <w:t> </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Default="000D7871" w:rsidP="005557F7">
            <w:pPr>
              <w:rPr>
                <w:rFonts w:ascii="Arial" w:hAnsi="Arial" w:cs="Arial"/>
                <w:color w:val="000000"/>
                <w:sz w:val="20"/>
                <w:szCs w:val="20"/>
              </w:rPr>
            </w:pPr>
            <w:r>
              <w:rPr>
                <w:rFonts w:ascii="Arial" w:hAnsi="Arial" w:cs="Arial"/>
                <w:color w:val="000000"/>
                <w:sz w:val="20"/>
                <w:szCs w:val="20"/>
              </w:rPr>
              <w:t xml:space="preserve">Place </w:t>
            </w:r>
          </w:p>
        </w:tc>
        <w:tc>
          <w:tcPr>
            <w:tcW w:w="1420" w:type="dxa"/>
            <w:tcBorders>
              <w:top w:val="nil"/>
              <w:left w:val="nil"/>
              <w:bottom w:val="single" w:sz="4" w:space="0" w:color="auto"/>
              <w:right w:val="single" w:sz="4" w:space="0" w:color="auto"/>
            </w:tcBorders>
            <w:shd w:val="clear" w:color="auto" w:fill="auto"/>
            <w:vAlign w:val="bottom"/>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Percent</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In Police Station</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452</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90.8</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In Court</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37</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7.4</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489</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98.2</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9</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1.8</w:t>
            </w:r>
          </w:p>
        </w:tc>
      </w:tr>
      <w:tr w:rsidR="000D7871"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100.0</w:t>
            </w:r>
          </w:p>
        </w:tc>
      </w:tr>
    </w:tbl>
    <w:p w:rsidR="000D7871" w:rsidRDefault="000D7871" w:rsidP="000D7871">
      <w:pPr>
        <w:tabs>
          <w:tab w:val="left" w:pos="6386"/>
        </w:tabs>
        <w:rPr>
          <w:rFonts w:ascii="Arial" w:hAnsi="Arial"/>
          <w:b/>
          <w:bCs/>
          <w:color w:val="000000"/>
        </w:rPr>
      </w:pPr>
      <w:r>
        <w:rPr>
          <w:rFonts w:ascii="Arial" w:hAnsi="Arial"/>
          <w:b/>
          <w:bCs/>
          <w:color w:val="000000"/>
        </w:rPr>
        <w:tab/>
      </w: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C2826" w:rsidRDefault="000C2826" w:rsidP="000D7871">
      <w:pPr>
        <w:tabs>
          <w:tab w:val="left" w:pos="6386"/>
        </w:tabs>
        <w:rPr>
          <w:rFonts w:ascii="Arial" w:hAnsi="Arial"/>
          <w:b/>
          <w:bCs/>
          <w:color w:val="000000"/>
        </w:rPr>
      </w:pPr>
    </w:p>
    <w:p w:rsidR="000D7871" w:rsidRPr="00514888" w:rsidRDefault="000D7871" w:rsidP="000D7871">
      <w:pPr>
        <w:pStyle w:val="Heading1"/>
        <w:numPr>
          <w:ilvl w:val="0"/>
          <w:numId w:val="0"/>
        </w:numPr>
        <w:ind w:left="432" w:hanging="432"/>
        <w:rPr>
          <w:b w:val="0"/>
          <w:bCs/>
          <w:color w:val="000000"/>
          <w:sz w:val="24"/>
          <w:szCs w:val="24"/>
        </w:rPr>
      </w:pPr>
      <w:bookmarkStart w:id="337" w:name="_Toc505468329"/>
      <w:r w:rsidRPr="00514888">
        <w:rPr>
          <w:b w:val="0"/>
          <w:bCs/>
          <w:color w:val="000000"/>
          <w:sz w:val="24"/>
          <w:szCs w:val="24"/>
        </w:rPr>
        <w:t>Graph No. 01: Laws under which cases were filed</w:t>
      </w:r>
      <w:bookmarkEnd w:id="337"/>
    </w:p>
    <w:p w:rsidR="000D7871" w:rsidRDefault="000D7871" w:rsidP="000D7871">
      <w:pPr>
        <w:rPr>
          <w:rFonts w:ascii="Arial" w:hAnsi="Arial"/>
          <w:b/>
          <w:bCs/>
          <w:color w:val="000000"/>
        </w:rPr>
      </w:pPr>
    </w:p>
    <w:p w:rsidR="000D7871" w:rsidRDefault="000D7871" w:rsidP="000D7871">
      <w:pPr>
        <w:rPr>
          <w:rFonts w:ascii="Arial" w:hAnsi="Arial"/>
          <w:b/>
          <w:bCs/>
          <w:color w:val="000000"/>
        </w:rPr>
      </w:pPr>
      <w:r w:rsidRPr="00970052">
        <w:rPr>
          <w:noProof/>
          <w:sz w:val="14"/>
          <w:lang w:val="en-GB" w:eastAsia="en-GB"/>
        </w:rPr>
        <w:drawing>
          <wp:inline distT="0" distB="0" distL="0" distR="0">
            <wp:extent cx="5719445" cy="449580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7871" w:rsidRDefault="000D7871" w:rsidP="000D7871">
      <w:pPr>
        <w:jc w:val="center"/>
        <w:rPr>
          <w:rFonts w:ascii="Arial" w:hAnsi="Arial"/>
          <w:b/>
          <w:bCs/>
          <w:color w:val="000000"/>
        </w:rPr>
      </w:pPr>
    </w:p>
    <w:p w:rsidR="000D7871" w:rsidRDefault="000D7871" w:rsidP="000D7871">
      <w:pPr>
        <w:jc w:val="both"/>
        <w:rPr>
          <w:rFonts w:ascii="Arial" w:hAnsi="Arial"/>
          <w:bCs/>
          <w:color w:val="000000"/>
        </w:rPr>
      </w:pPr>
    </w:p>
    <w:p w:rsidR="000D7871" w:rsidRDefault="000D7871" w:rsidP="000D7871">
      <w:pPr>
        <w:jc w:val="both"/>
        <w:rPr>
          <w:rFonts w:ascii="Arial" w:hAnsi="Arial"/>
          <w:b/>
          <w:bCs/>
          <w:color w:val="000000"/>
        </w:rPr>
      </w:pPr>
    </w:p>
    <w:p w:rsidR="000D7871" w:rsidRDefault="000D7871" w:rsidP="000D7871">
      <w:pPr>
        <w:jc w:val="both"/>
        <w:rPr>
          <w:rFonts w:ascii="Arial" w:hAnsi="Arial"/>
          <w:b/>
          <w:bCs/>
          <w:color w:val="000000"/>
        </w:rPr>
      </w:pPr>
    </w:p>
    <w:p w:rsidR="000D7871" w:rsidRDefault="000D7871" w:rsidP="000D7871">
      <w:pPr>
        <w:jc w:val="both"/>
        <w:rPr>
          <w:rFonts w:ascii="Arial" w:hAnsi="Arial"/>
          <w:b/>
          <w:bCs/>
          <w:color w:val="000000"/>
        </w:rPr>
      </w:pPr>
    </w:p>
    <w:p w:rsidR="000D7871" w:rsidRDefault="000D7871" w:rsidP="000D7871">
      <w:pPr>
        <w:jc w:val="both"/>
        <w:rPr>
          <w:rFonts w:ascii="Arial" w:hAnsi="Arial"/>
          <w:b/>
          <w:bCs/>
          <w:color w:val="000000"/>
        </w:rPr>
      </w:pPr>
    </w:p>
    <w:p w:rsidR="000D7871" w:rsidRPr="00514888" w:rsidRDefault="000D7871" w:rsidP="000D7871">
      <w:pPr>
        <w:pStyle w:val="Heading1"/>
        <w:numPr>
          <w:ilvl w:val="0"/>
          <w:numId w:val="0"/>
        </w:numPr>
        <w:ind w:left="432" w:hanging="432"/>
        <w:rPr>
          <w:b w:val="0"/>
          <w:color w:val="000000"/>
          <w:sz w:val="24"/>
          <w:szCs w:val="24"/>
        </w:rPr>
      </w:pPr>
      <w:bookmarkStart w:id="338" w:name="_Toc505468330"/>
      <w:r w:rsidRPr="00514888">
        <w:rPr>
          <w:b w:val="0"/>
          <w:bCs/>
          <w:color w:val="000000"/>
          <w:sz w:val="24"/>
          <w:szCs w:val="24"/>
        </w:rPr>
        <w:t>Graph No. 02: Cases filed under the Penal Code 1860</w:t>
      </w:r>
      <w:bookmarkEnd w:id="338"/>
    </w:p>
    <w:p w:rsidR="000D7871" w:rsidRDefault="000D7871" w:rsidP="000D7871">
      <w:pPr>
        <w:jc w:val="center"/>
        <w:rPr>
          <w:rFonts w:ascii="Arial" w:hAnsi="Arial"/>
          <w:b/>
          <w:bCs/>
          <w:color w:val="000000"/>
        </w:rPr>
      </w:pPr>
      <w:r w:rsidRPr="00805F07">
        <w:rPr>
          <w:noProof/>
          <w:sz w:val="14"/>
          <w:lang w:val="en-GB" w:eastAsia="en-GB"/>
        </w:rPr>
        <w:drawing>
          <wp:inline distT="0" distB="0" distL="0" distR="0">
            <wp:extent cx="4572000" cy="3933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7871" w:rsidRDefault="000D7871" w:rsidP="000D7871">
      <w:pPr>
        <w:jc w:val="both"/>
        <w:rPr>
          <w:rFonts w:ascii="Arial" w:hAnsi="Arial"/>
          <w:bCs/>
          <w:color w:val="000000"/>
        </w:rPr>
      </w:pPr>
    </w:p>
    <w:p w:rsidR="000D7871" w:rsidRPr="00514888" w:rsidRDefault="000D7871" w:rsidP="000D7871">
      <w:pPr>
        <w:pStyle w:val="Heading1"/>
        <w:numPr>
          <w:ilvl w:val="0"/>
          <w:numId w:val="0"/>
        </w:numPr>
        <w:ind w:left="432" w:hanging="432"/>
        <w:rPr>
          <w:b w:val="0"/>
          <w:bCs/>
          <w:color w:val="000000"/>
          <w:sz w:val="24"/>
          <w:szCs w:val="24"/>
        </w:rPr>
      </w:pPr>
      <w:bookmarkStart w:id="339" w:name="_Toc505468331"/>
      <w:r w:rsidRPr="00514888">
        <w:rPr>
          <w:b w:val="0"/>
          <w:bCs/>
          <w:color w:val="000000"/>
          <w:sz w:val="24"/>
          <w:szCs w:val="24"/>
        </w:rPr>
        <w:t>Table No. 13: Mode of Incarceration</w:t>
      </w:r>
      <w:bookmarkEnd w:id="339"/>
    </w:p>
    <w:p w:rsidR="000D7871" w:rsidRPr="00895096" w:rsidRDefault="000D7871" w:rsidP="000D7871">
      <w:pPr>
        <w:jc w:val="center"/>
        <w:rPr>
          <w:rFonts w:ascii="Arial" w:hAnsi="Arial"/>
          <w:b/>
          <w:bCs/>
          <w:color w:val="000000"/>
        </w:rPr>
      </w:pPr>
    </w:p>
    <w:tbl>
      <w:tblPr>
        <w:tblpPr w:leftFromText="180" w:rightFromText="180" w:vertAnchor="text" w:tblpXSpec="center" w:tblpY="1"/>
        <w:tblOverlap w:val="never"/>
        <w:tblW w:w="6100" w:type="dxa"/>
        <w:tblLook w:val="04A0"/>
      </w:tblPr>
      <w:tblGrid>
        <w:gridCol w:w="3600"/>
        <w:gridCol w:w="1420"/>
        <w:gridCol w:w="1080"/>
      </w:tblGrid>
      <w:tr w:rsidR="000D7871" w:rsidTr="005557F7">
        <w:trPr>
          <w:trHeight w:val="289"/>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Default="000D7871" w:rsidP="005557F7">
            <w:pPr>
              <w:rPr>
                <w:rFonts w:ascii="Arial Bold" w:hAnsi="Arial Bold" w:cs="Arial"/>
                <w:b/>
                <w:bCs/>
                <w:color w:val="000000"/>
                <w:sz w:val="20"/>
                <w:szCs w:val="20"/>
              </w:rPr>
            </w:pPr>
            <w:r>
              <w:rPr>
                <w:rFonts w:ascii="Arial Bold" w:hAnsi="Arial Bold" w:cs="Arial"/>
                <w:b/>
                <w:bCs/>
                <w:color w:val="000000"/>
                <w:sz w:val="20"/>
                <w:szCs w:val="20"/>
              </w:rPr>
              <w:t>QC2.1: How have you been arrested?</w:t>
            </w:r>
          </w:p>
        </w:tc>
      </w:tr>
      <w:tr w:rsidR="000D7871" w:rsidTr="005557F7">
        <w:trPr>
          <w:trHeight w:val="28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Default="000D7871" w:rsidP="005557F7">
            <w:pPr>
              <w:rPr>
                <w:rFonts w:ascii="Arial" w:hAnsi="Arial" w:cs="Arial"/>
                <w:color w:val="000000"/>
                <w:sz w:val="20"/>
                <w:szCs w:val="20"/>
              </w:rPr>
            </w:pPr>
            <w:r>
              <w:rPr>
                <w:rFonts w:ascii="Arial" w:hAnsi="Arial" w:cs="Arial"/>
                <w:color w:val="000000"/>
                <w:sz w:val="20"/>
                <w:szCs w:val="20"/>
              </w:rPr>
              <w:t>How have you been arrested?</w:t>
            </w:r>
          </w:p>
        </w:tc>
        <w:tc>
          <w:tcPr>
            <w:tcW w:w="1420" w:type="dxa"/>
            <w:tcBorders>
              <w:top w:val="nil"/>
              <w:left w:val="nil"/>
              <w:bottom w:val="single" w:sz="4" w:space="0" w:color="auto"/>
              <w:right w:val="single" w:sz="4" w:space="0" w:color="auto"/>
            </w:tcBorders>
            <w:shd w:val="clear" w:color="auto" w:fill="auto"/>
            <w:vAlign w:val="bottom"/>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Percent</w:t>
            </w:r>
          </w:p>
        </w:tc>
      </w:tr>
      <w:tr w:rsidR="000D7871" w:rsidTr="005557F7">
        <w:trPr>
          <w:trHeight w:val="285"/>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Arrest by police</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478</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96.0</w:t>
            </w:r>
          </w:p>
        </w:tc>
      </w:tr>
      <w:tr w:rsidR="000D7871" w:rsidTr="005557F7">
        <w:trPr>
          <w:trHeight w:val="285"/>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Surrender</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15</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3.0</w:t>
            </w:r>
          </w:p>
        </w:tc>
      </w:tr>
      <w:tr w:rsidR="000D7871" w:rsidTr="005557F7">
        <w:trPr>
          <w:trHeight w:val="285"/>
        </w:trPr>
        <w:tc>
          <w:tcPr>
            <w:tcW w:w="3600" w:type="dxa"/>
            <w:tcBorders>
              <w:top w:val="nil"/>
              <w:left w:val="single" w:sz="4" w:space="0" w:color="auto"/>
              <w:bottom w:val="single" w:sz="4" w:space="0" w:color="auto"/>
              <w:right w:val="single" w:sz="4" w:space="0" w:color="auto"/>
            </w:tcBorders>
            <w:shd w:val="clear" w:color="auto" w:fill="auto"/>
            <w:hideMark/>
          </w:tcPr>
          <w:p w:rsidR="000D7871" w:rsidRDefault="000D7871" w:rsidP="005557F7">
            <w:pPr>
              <w:rPr>
                <w:rFonts w:ascii="Arial" w:hAnsi="Arial" w:cs="Arial"/>
                <w:color w:val="000000"/>
                <w:sz w:val="20"/>
                <w:szCs w:val="20"/>
              </w:rPr>
            </w:pPr>
            <w:r>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5</w:t>
            </w:r>
          </w:p>
        </w:tc>
        <w:tc>
          <w:tcPr>
            <w:tcW w:w="1080" w:type="dxa"/>
            <w:tcBorders>
              <w:top w:val="nil"/>
              <w:left w:val="nil"/>
              <w:bottom w:val="single" w:sz="4" w:space="0" w:color="auto"/>
              <w:right w:val="single" w:sz="4" w:space="0" w:color="auto"/>
            </w:tcBorders>
            <w:shd w:val="clear" w:color="auto" w:fill="auto"/>
            <w:noWrap/>
            <w:hideMark/>
          </w:tcPr>
          <w:p w:rsidR="000D7871" w:rsidRDefault="000D7871" w:rsidP="005557F7">
            <w:pPr>
              <w:jc w:val="center"/>
              <w:rPr>
                <w:rFonts w:ascii="Arial" w:hAnsi="Arial" w:cs="Arial"/>
                <w:color w:val="000000"/>
                <w:sz w:val="20"/>
                <w:szCs w:val="20"/>
              </w:rPr>
            </w:pPr>
            <w:r>
              <w:rPr>
                <w:rFonts w:ascii="Arial" w:hAnsi="Arial" w:cs="Arial"/>
                <w:color w:val="000000"/>
                <w:sz w:val="20"/>
                <w:szCs w:val="20"/>
              </w:rPr>
              <w:t>1.0</w:t>
            </w:r>
          </w:p>
        </w:tc>
      </w:tr>
      <w:tr w:rsidR="000D7871" w:rsidTr="005557F7">
        <w:trPr>
          <w:trHeight w:val="285"/>
        </w:trPr>
        <w:tc>
          <w:tcPr>
            <w:tcW w:w="3600" w:type="dxa"/>
            <w:tcBorders>
              <w:top w:val="nil"/>
              <w:left w:val="single" w:sz="4" w:space="0" w:color="auto"/>
              <w:bottom w:val="single" w:sz="4" w:space="0" w:color="auto"/>
              <w:right w:val="single" w:sz="4" w:space="0" w:color="auto"/>
            </w:tcBorders>
            <w:shd w:val="clear" w:color="auto" w:fill="auto"/>
            <w:hideMark/>
          </w:tcPr>
          <w:p w:rsidR="000D7871" w:rsidRPr="00895096" w:rsidRDefault="000D7871" w:rsidP="005557F7">
            <w:pPr>
              <w:rPr>
                <w:rFonts w:ascii="Arial" w:hAnsi="Arial" w:cs="Arial"/>
                <w:b/>
                <w:color w:val="000000"/>
                <w:sz w:val="20"/>
                <w:szCs w:val="20"/>
              </w:rPr>
            </w:pPr>
            <w:r w:rsidRPr="00895096">
              <w:rPr>
                <w:rFonts w:ascii="Arial" w:hAnsi="Arial" w:cs="Arial"/>
                <w:b/>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895096" w:rsidRDefault="000D7871" w:rsidP="005557F7">
            <w:pPr>
              <w:jc w:val="center"/>
              <w:rPr>
                <w:rFonts w:ascii="Arial" w:hAnsi="Arial" w:cs="Arial"/>
                <w:b/>
                <w:color w:val="000000"/>
                <w:sz w:val="20"/>
                <w:szCs w:val="20"/>
              </w:rPr>
            </w:pPr>
            <w:r w:rsidRPr="00895096">
              <w:rPr>
                <w:rFonts w:ascii="Arial" w:hAnsi="Arial" w:cs="Arial"/>
                <w:b/>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895096" w:rsidRDefault="000D7871" w:rsidP="005557F7">
            <w:pPr>
              <w:jc w:val="center"/>
              <w:rPr>
                <w:rFonts w:ascii="Arial" w:hAnsi="Arial" w:cs="Arial"/>
                <w:b/>
                <w:color w:val="000000"/>
                <w:sz w:val="20"/>
                <w:szCs w:val="20"/>
              </w:rPr>
            </w:pPr>
            <w:r w:rsidRPr="00895096">
              <w:rPr>
                <w:rFonts w:ascii="Arial" w:hAnsi="Arial" w:cs="Arial"/>
                <w:b/>
                <w:color w:val="000000"/>
                <w:sz w:val="20"/>
                <w:szCs w:val="20"/>
              </w:rPr>
              <w:t>100.0</w:t>
            </w:r>
          </w:p>
        </w:tc>
      </w:tr>
    </w:tbl>
    <w:p w:rsidR="000D7871" w:rsidRPr="00571A7C" w:rsidRDefault="000D7871" w:rsidP="000D7871">
      <w:pPr>
        <w:rPr>
          <w:rFonts w:ascii="Arial" w:hAnsi="Arial"/>
          <w:b/>
          <w:bCs/>
          <w:color w:val="000000"/>
        </w:rPr>
      </w:pPr>
      <w:r>
        <w:rPr>
          <w:rFonts w:ascii="Arial" w:hAnsi="Arial"/>
          <w:b/>
          <w:bCs/>
          <w:color w:val="000000"/>
        </w:rPr>
        <w:br w:type="textWrapping" w:clear="all"/>
      </w:r>
    </w:p>
    <w:p w:rsidR="000D7871" w:rsidRPr="007170CB" w:rsidRDefault="000D7871" w:rsidP="000D7871">
      <w:pPr>
        <w:pStyle w:val="Heading1"/>
        <w:numPr>
          <w:ilvl w:val="0"/>
          <w:numId w:val="0"/>
        </w:numPr>
        <w:rPr>
          <w:b w:val="0"/>
          <w:bCs/>
          <w:color w:val="000000"/>
          <w:sz w:val="24"/>
          <w:szCs w:val="24"/>
        </w:rPr>
      </w:pPr>
      <w:bookmarkStart w:id="340" w:name="_Toc505468332"/>
      <w:r w:rsidRPr="007170CB">
        <w:rPr>
          <w:b w:val="0"/>
          <w:bCs/>
          <w:color w:val="000000"/>
          <w:sz w:val="24"/>
          <w:szCs w:val="24"/>
        </w:rPr>
        <w:t>Table No.14: Informing the arrestee about specific reason of arrest</w:t>
      </w:r>
      <w:bookmarkEnd w:id="340"/>
    </w:p>
    <w:p w:rsidR="000D7871" w:rsidRPr="00895096" w:rsidRDefault="000D7871" w:rsidP="000D7871">
      <w:pPr>
        <w:jc w:val="center"/>
        <w:rPr>
          <w:rFonts w:ascii="Arial" w:hAnsi="Arial"/>
          <w:b/>
          <w:bCs/>
          <w:color w:val="000000"/>
        </w:rPr>
      </w:pPr>
    </w:p>
    <w:tbl>
      <w:tblPr>
        <w:tblW w:w="6835" w:type="dxa"/>
        <w:jc w:val="center"/>
        <w:tblLook w:val="04A0"/>
      </w:tblPr>
      <w:tblGrid>
        <w:gridCol w:w="3600"/>
        <w:gridCol w:w="1420"/>
        <w:gridCol w:w="1815"/>
      </w:tblGrid>
      <w:tr w:rsidR="000D7871" w:rsidRPr="000C71C5" w:rsidTr="005557F7">
        <w:trPr>
          <w:trHeight w:val="469"/>
          <w:jc w:val="center"/>
        </w:trPr>
        <w:tc>
          <w:tcPr>
            <w:tcW w:w="6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Pr>
                <w:rFonts w:ascii="Arial Bold" w:hAnsi="Arial Bold" w:cs="Arial"/>
                <w:b/>
                <w:bCs/>
                <w:color w:val="000000"/>
                <w:sz w:val="20"/>
                <w:szCs w:val="20"/>
              </w:rPr>
              <w:t xml:space="preserve">QC2.3: </w:t>
            </w:r>
            <w:r w:rsidRPr="000C71C5">
              <w:rPr>
                <w:rFonts w:ascii="Arial Bold" w:hAnsi="Arial Bold" w:cs="Arial"/>
                <w:b/>
                <w:bCs/>
                <w:color w:val="000000"/>
                <w:sz w:val="20"/>
                <w:szCs w:val="20"/>
              </w:rPr>
              <w:t>Have you been info</w:t>
            </w:r>
            <w:r>
              <w:rPr>
                <w:rFonts w:ascii="Arial Bold" w:hAnsi="Arial Bold" w:cs="Arial"/>
                <w:b/>
                <w:bCs/>
                <w:color w:val="000000"/>
                <w:sz w:val="20"/>
                <w:szCs w:val="20"/>
              </w:rPr>
              <w:t xml:space="preserve">rmed about the specific reason of arrest? </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815"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216</w:t>
            </w:r>
          </w:p>
        </w:tc>
        <w:tc>
          <w:tcPr>
            <w:tcW w:w="181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43.4</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267</w:t>
            </w:r>
          </w:p>
        </w:tc>
        <w:tc>
          <w:tcPr>
            <w:tcW w:w="181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53.6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483</w:t>
            </w:r>
          </w:p>
        </w:tc>
        <w:tc>
          <w:tcPr>
            <w:tcW w:w="181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97.0</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15</w:t>
            </w:r>
          </w:p>
        </w:tc>
        <w:tc>
          <w:tcPr>
            <w:tcW w:w="181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3.0</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498</w:t>
            </w:r>
          </w:p>
        </w:tc>
        <w:tc>
          <w:tcPr>
            <w:tcW w:w="181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Default="000D7871" w:rsidP="000D7871">
      <w:pPr>
        <w:jc w:val="both"/>
        <w:rPr>
          <w:rFonts w:ascii="Arial" w:hAnsi="Arial"/>
          <w:bCs/>
          <w:color w:val="000000"/>
        </w:rPr>
      </w:pPr>
    </w:p>
    <w:p w:rsidR="000D7871" w:rsidRDefault="000D7871" w:rsidP="000D7871">
      <w:pPr>
        <w:jc w:val="both"/>
        <w:rPr>
          <w:rFonts w:ascii="Arial" w:hAnsi="Arial"/>
          <w:bCs/>
          <w:color w:val="000000"/>
        </w:rPr>
      </w:pPr>
    </w:p>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rPr>
          <w:b w:val="0"/>
          <w:bCs/>
          <w:color w:val="000000"/>
          <w:sz w:val="24"/>
          <w:szCs w:val="24"/>
        </w:rPr>
      </w:pPr>
      <w:bookmarkStart w:id="341" w:name="_Toc505468333"/>
      <w:r w:rsidRPr="007170CB">
        <w:rPr>
          <w:b w:val="0"/>
          <w:bCs/>
          <w:color w:val="000000"/>
          <w:sz w:val="24"/>
          <w:szCs w:val="24"/>
        </w:rPr>
        <w:t>Table No.15: Informing family members/relatives of arrestee</w:t>
      </w:r>
      <w:bookmarkEnd w:id="341"/>
      <w:r w:rsidRPr="007170CB">
        <w:rPr>
          <w:b w:val="0"/>
          <w:bCs/>
          <w:color w:val="000000"/>
          <w:sz w:val="24"/>
          <w:szCs w:val="24"/>
        </w:rPr>
        <w:t xml:space="preserve"> </w:t>
      </w:r>
    </w:p>
    <w:p w:rsidR="000D7871" w:rsidRPr="002E2159" w:rsidRDefault="000D7871" w:rsidP="000D7871">
      <w:pPr>
        <w:jc w:val="center"/>
        <w:rPr>
          <w:rFonts w:ascii="Arial" w:hAnsi="Arial"/>
          <w:b/>
          <w:bCs/>
          <w:color w:val="000000"/>
        </w:rPr>
      </w:pPr>
    </w:p>
    <w:tbl>
      <w:tblPr>
        <w:tblW w:w="6655" w:type="dxa"/>
        <w:jc w:val="center"/>
        <w:tblLook w:val="04A0"/>
      </w:tblPr>
      <w:tblGrid>
        <w:gridCol w:w="3600"/>
        <w:gridCol w:w="1420"/>
        <w:gridCol w:w="1635"/>
      </w:tblGrid>
      <w:tr w:rsidR="000D7871" w:rsidRPr="000C71C5" w:rsidTr="005557F7">
        <w:trPr>
          <w:trHeight w:val="600"/>
          <w:jc w:val="center"/>
        </w:trPr>
        <w:tc>
          <w:tcPr>
            <w:tcW w:w="66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D7871" w:rsidRPr="000C71C5" w:rsidRDefault="000D7871" w:rsidP="005557F7">
            <w:pPr>
              <w:jc w:val="center"/>
              <w:rPr>
                <w:rFonts w:ascii="Arial Bold" w:hAnsi="Arial Bold" w:cs="Arial"/>
                <w:b/>
                <w:bCs/>
                <w:color w:val="000000"/>
                <w:sz w:val="20"/>
                <w:szCs w:val="20"/>
              </w:rPr>
            </w:pPr>
            <w:r>
              <w:rPr>
                <w:rFonts w:ascii="Arial Bold" w:hAnsi="Arial Bold" w:cs="Arial"/>
                <w:b/>
                <w:bCs/>
                <w:color w:val="000000"/>
                <w:sz w:val="20"/>
                <w:szCs w:val="20"/>
              </w:rPr>
              <w:t>QC2.4 Had</w:t>
            </w:r>
            <w:r w:rsidRPr="000C71C5">
              <w:rPr>
                <w:rFonts w:ascii="Arial Bold" w:hAnsi="Arial Bold" w:cs="Arial"/>
                <w:b/>
                <w:bCs/>
                <w:color w:val="000000"/>
                <w:sz w:val="20"/>
                <w:szCs w:val="20"/>
              </w:rPr>
              <w:t xml:space="preserve"> your family or relatives been info</w:t>
            </w:r>
            <w:r>
              <w:rPr>
                <w:rFonts w:ascii="Arial Bold" w:hAnsi="Arial Bold" w:cs="Arial"/>
                <w:b/>
                <w:bCs/>
                <w:color w:val="000000"/>
                <w:sz w:val="20"/>
                <w:szCs w:val="20"/>
              </w:rPr>
              <w:t>rmed about arrest?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635"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242</w:t>
            </w:r>
          </w:p>
        </w:tc>
        <w:tc>
          <w:tcPr>
            <w:tcW w:w="163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48.6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195</w:t>
            </w:r>
          </w:p>
        </w:tc>
        <w:tc>
          <w:tcPr>
            <w:tcW w:w="163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39.2</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w:t>
            </w:r>
          </w:p>
        </w:tc>
        <w:tc>
          <w:tcPr>
            <w:tcW w:w="163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9.8</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486</w:t>
            </w:r>
          </w:p>
        </w:tc>
        <w:tc>
          <w:tcPr>
            <w:tcW w:w="163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97.6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12</w:t>
            </w:r>
          </w:p>
        </w:tc>
        <w:tc>
          <w:tcPr>
            <w:tcW w:w="163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2.4</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498</w:t>
            </w:r>
          </w:p>
        </w:tc>
        <w:tc>
          <w:tcPr>
            <w:tcW w:w="163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42" w:name="_Toc505468334"/>
      <w:r w:rsidRPr="007170CB">
        <w:rPr>
          <w:b w:val="0"/>
          <w:bCs/>
          <w:color w:val="000000"/>
          <w:sz w:val="24"/>
          <w:szCs w:val="24"/>
        </w:rPr>
        <w:t>Table No.16: Opportunity to consult a lawyer</w:t>
      </w:r>
      <w:bookmarkEnd w:id="342"/>
    </w:p>
    <w:p w:rsidR="000D7871" w:rsidRPr="001317F9" w:rsidRDefault="000D7871" w:rsidP="000D7871">
      <w:pPr>
        <w:jc w:val="center"/>
        <w:rPr>
          <w:rFonts w:ascii="Arial" w:hAnsi="Arial"/>
          <w:b/>
          <w:bCs/>
          <w:color w:val="000000"/>
        </w:rPr>
      </w:pPr>
    </w:p>
    <w:tbl>
      <w:tblPr>
        <w:tblW w:w="6465" w:type="dxa"/>
        <w:jc w:val="center"/>
        <w:tblLook w:val="04A0"/>
      </w:tblPr>
      <w:tblGrid>
        <w:gridCol w:w="3965"/>
        <w:gridCol w:w="1420"/>
        <w:gridCol w:w="1080"/>
      </w:tblGrid>
      <w:tr w:rsidR="000D7871" w:rsidRPr="000C71C5" w:rsidTr="005557F7">
        <w:trPr>
          <w:trHeight w:val="540"/>
          <w:jc w:val="center"/>
        </w:trPr>
        <w:tc>
          <w:tcPr>
            <w:tcW w:w="646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Q</w:t>
            </w:r>
            <w:r>
              <w:rPr>
                <w:rFonts w:ascii="Arial Bold" w:hAnsi="Arial Bold" w:cs="Arial"/>
                <w:b/>
                <w:bCs/>
                <w:color w:val="000000"/>
                <w:sz w:val="20"/>
                <w:szCs w:val="20"/>
              </w:rPr>
              <w:t>.</w:t>
            </w:r>
            <w:r w:rsidRPr="000C71C5">
              <w:rPr>
                <w:rFonts w:ascii="Arial Bold" w:hAnsi="Arial Bold" w:cs="Arial"/>
                <w:b/>
                <w:bCs/>
                <w:color w:val="000000"/>
                <w:sz w:val="20"/>
                <w:szCs w:val="20"/>
              </w:rPr>
              <w:t>C</w:t>
            </w:r>
            <w:r>
              <w:rPr>
                <w:rFonts w:ascii="Arial Bold" w:hAnsi="Arial Bold" w:cs="Arial"/>
                <w:b/>
                <w:bCs/>
                <w:color w:val="000000"/>
                <w:sz w:val="20"/>
                <w:szCs w:val="20"/>
              </w:rPr>
              <w:t>24/</w:t>
            </w:r>
            <w:r w:rsidRPr="000C71C5">
              <w:rPr>
                <w:rFonts w:ascii="Arial Bold" w:hAnsi="Arial Bold" w:cs="Arial"/>
                <w:b/>
                <w:bCs/>
                <w:color w:val="000000"/>
                <w:sz w:val="20"/>
                <w:szCs w:val="20"/>
              </w:rPr>
              <w:t>25</w:t>
            </w:r>
            <w:r>
              <w:rPr>
                <w:rFonts w:ascii="Arial Bold" w:hAnsi="Arial Bold" w:cs="Arial"/>
                <w:b/>
                <w:bCs/>
                <w:color w:val="000000"/>
                <w:sz w:val="20"/>
                <w:szCs w:val="20"/>
              </w:rPr>
              <w:t>:</w:t>
            </w:r>
            <w:r w:rsidRPr="000C71C5">
              <w:rPr>
                <w:rFonts w:ascii="Arial Bold" w:hAnsi="Arial Bold" w:cs="Arial"/>
                <w:b/>
                <w:bCs/>
                <w:color w:val="000000"/>
                <w:sz w:val="20"/>
                <w:szCs w:val="20"/>
              </w:rPr>
              <w:t xml:space="preserve"> Did you get opportuni</w:t>
            </w:r>
            <w:r>
              <w:rPr>
                <w:rFonts w:ascii="Arial Bold" w:hAnsi="Arial Bold" w:cs="Arial"/>
                <w:b/>
                <w:bCs/>
                <w:color w:val="000000"/>
                <w:sz w:val="20"/>
                <w:szCs w:val="20"/>
              </w:rPr>
              <w:t xml:space="preserve">ty to consult with lawyer? </w:t>
            </w:r>
          </w:p>
        </w:tc>
      </w:tr>
      <w:tr w:rsidR="000D7871" w:rsidRPr="000C71C5" w:rsidTr="005557F7">
        <w:trPr>
          <w:trHeight w:val="285"/>
          <w:jc w:val="center"/>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965" w:type="dxa"/>
            <w:tcBorders>
              <w:top w:val="nil"/>
              <w:left w:val="single" w:sz="4" w:space="0" w:color="auto"/>
              <w:bottom w:val="single" w:sz="4" w:space="0" w:color="auto"/>
              <w:right w:val="single" w:sz="4" w:space="0" w:color="auto"/>
            </w:tcBorders>
            <w:shd w:val="clear" w:color="auto" w:fill="auto"/>
            <w:noWrap/>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224</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45.0</w:t>
            </w:r>
          </w:p>
        </w:tc>
      </w:tr>
      <w:tr w:rsidR="000D7871" w:rsidRPr="000C71C5" w:rsidTr="005557F7">
        <w:trPr>
          <w:trHeight w:val="285"/>
          <w:jc w:val="center"/>
        </w:trPr>
        <w:tc>
          <w:tcPr>
            <w:tcW w:w="3965" w:type="dxa"/>
            <w:tcBorders>
              <w:top w:val="nil"/>
              <w:left w:val="single" w:sz="4" w:space="0" w:color="auto"/>
              <w:bottom w:val="single" w:sz="4" w:space="0" w:color="auto"/>
              <w:right w:val="single" w:sz="4" w:space="0" w:color="auto"/>
            </w:tcBorders>
            <w:shd w:val="clear" w:color="auto" w:fill="auto"/>
            <w:noWrap/>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255</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51.2</w:t>
            </w:r>
          </w:p>
        </w:tc>
      </w:tr>
      <w:tr w:rsidR="000D7871" w:rsidRPr="000C71C5" w:rsidTr="005557F7">
        <w:trPr>
          <w:trHeight w:val="285"/>
          <w:jc w:val="center"/>
        </w:trPr>
        <w:tc>
          <w:tcPr>
            <w:tcW w:w="3965"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479</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96.2</w:t>
            </w:r>
          </w:p>
        </w:tc>
      </w:tr>
      <w:tr w:rsidR="000D7871" w:rsidRPr="000C71C5" w:rsidTr="005557F7">
        <w:trPr>
          <w:trHeight w:val="285"/>
          <w:jc w:val="center"/>
        </w:trPr>
        <w:tc>
          <w:tcPr>
            <w:tcW w:w="3965"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19</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3.8</w:t>
            </w:r>
          </w:p>
        </w:tc>
      </w:tr>
      <w:tr w:rsidR="000D7871" w:rsidRPr="000C71C5" w:rsidTr="005557F7">
        <w:trPr>
          <w:trHeight w:val="285"/>
          <w:jc w:val="center"/>
        </w:trPr>
        <w:tc>
          <w:tcPr>
            <w:tcW w:w="3965" w:type="dxa"/>
            <w:tcBorders>
              <w:top w:val="nil"/>
              <w:left w:val="single" w:sz="4" w:space="0" w:color="auto"/>
              <w:bottom w:val="single" w:sz="4" w:space="0" w:color="auto"/>
              <w:right w:val="nil"/>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43" w:name="_Toc505468335"/>
      <w:r w:rsidRPr="007170CB">
        <w:rPr>
          <w:b w:val="0"/>
          <w:bCs/>
          <w:color w:val="000000"/>
          <w:sz w:val="24"/>
          <w:szCs w:val="24"/>
        </w:rPr>
        <w:t>Table No.17: Nature of drug offenders</w:t>
      </w:r>
      <w:bookmarkEnd w:id="343"/>
    </w:p>
    <w:p w:rsidR="000D7871" w:rsidRPr="008C6275" w:rsidRDefault="000D7871" w:rsidP="000D7871">
      <w:pPr>
        <w:jc w:val="center"/>
        <w:rPr>
          <w:rFonts w:ascii="Arial" w:hAnsi="Arial"/>
          <w:b/>
          <w:bCs/>
          <w:color w:val="000000"/>
        </w:rPr>
      </w:pPr>
    </w:p>
    <w:tbl>
      <w:tblPr>
        <w:tblW w:w="6100" w:type="dxa"/>
        <w:jc w:val="center"/>
        <w:tblLook w:val="04A0"/>
      </w:tblPr>
      <w:tblGrid>
        <w:gridCol w:w="3600"/>
        <w:gridCol w:w="1420"/>
        <w:gridCol w:w="1080"/>
      </w:tblGrid>
      <w:tr w:rsidR="000D7871" w:rsidRPr="000C71C5"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Pr>
                <w:rFonts w:ascii="Arial Bold" w:hAnsi="Arial Bold" w:cs="Arial"/>
                <w:b/>
                <w:bCs/>
                <w:color w:val="000000"/>
                <w:sz w:val="20"/>
                <w:szCs w:val="20"/>
              </w:rPr>
              <w:t>QC2.8b: If you were incarcerated for drug related offence, please specify the type of act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Use and Carry</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Use and Trade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Drug User</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125</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25.1</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Carry and Trade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Drug Carrier</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46</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9.2</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Drug Trading</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51</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10.2</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269</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54.0</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Pr="007A6A29" w:rsidRDefault="000D7871" w:rsidP="000D7871">
      <w:pPr>
        <w:rPr>
          <w:rFonts w:ascii="Arial" w:hAnsi="Arial"/>
          <w:b/>
          <w:bCs/>
          <w:color w:val="000000"/>
        </w:rPr>
      </w:pPr>
      <w:r>
        <w:rPr>
          <w:rFonts w:ascii="Arial" w:hAnsi="Arial"/>
          <w:b/>
          <w:bCs/>
          <w:color w:val="000000"/>
        </w:rPr>
        <w:t xml:space="preserve">Investigation </w:t>
      </w:r>
    </w:p>
    <w:p w:rsidR="000D7871" w:rsidRPr="007170CB" w:rsidRDefault="000D7871" w:rsidP="000D7871">
      <w:pPr>
        <w:pStyle w:val="Heading1"/>
        <w:numPr>
          <w:ilvl w:val="0"/>
          <w:numId w:val="0"/>
        </w:numPr>
        <w:rPr>
          <w:b w:val="0"/>
          <w:bCs/>
          <w:color w:val="000000"/>
          <w:sz w:val="24"/>
          <w:szCs w:val="24"/>
        </w:rPr>
      </w:pPr>
      <w:bookmarkStart w:id="344" w:name="_Toc505468336"/>
      <w:r w:rsidRPr="007170CB">
        <w:rPr>
          <w:b w:val="0"/>
          <w:bCs/>
          <w:color w:val="000000"/>
          <w:sz w:val="24"/>
          <w:szCs w:val="24"/>
        </w:rPr>
        <w:t>Table No.18: Status of Investigation</w:t>
      </w:r>
      <w:bookmarkEnd w:id="344"/>
    </w:p>
    <w:p w:rsidR="000D7871" w:rsidRPr="007B367C" w:rsidRDefault="000D7871" w:rsidP="000D7871">
      <w:pPr>
        <w:jc w:val="center"/>
        <w:rPr>
          <w:rFonts w:ascii="Arial" w:hAnsi="Arial"/>
          <w:b/>
          <w:bCs/>
          <w:color w:val="000000"/>
        </w:rPr>
      </w:pPr>
    </w:p>
    <w:tbl>
      <w:tblPr>
        <w:tblW w:w="6100" w:type="dxa"/>
        <w:jc w:val="center"/>
        <w:tblLook w:val="04A0"/>
      </w:tblPr>
      <w:tblGrid>
        <w:gridCol w:w="3600"/>
        <w:gridCol w:w="1420"/>
        <w:gridCol w:w="1080"/>
      </w:tblGrid>
      <w:tr w:rsidR="000D7871" w:rsidRPr="000C71C5"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QC3</w:t>
            </w:r>
            <w:r>
              <w:rPr>
                <w:rFonts w:ascii="Arial Bold" w:hAnsi="Arial Bold" w:cs="Arial"/>
                <w:b/>
                <w:bCs/>
                <w:color w:val="000000"/>
                <w:sz w:val="20"/>
                <w:szCs w:val="20"/>
              </w:rPr>
              <w:t>.</w:t>
            </w:r>
            <w:r w:rsidRPr="000C71C5">
              <w:rPr>
                <w:rFonts w:ascii="Arial Bold" w:hAnsi="Arial Bold" w:cs="Arial"/>
                <w:b/>
                <w:bCs/>
                <w:color w:val="000000"/>
                <w:sz w:val="20"/>
                <w:szCs w:val="20"/>
              </w:rPr>
              <w:t>1</w:t>
            </w:r>
            <w:r>
              <w:rPr>
                <w:rFonts w:ascii="Arial Bold" w:hAnsi="Arial Bold" w:cs="Arial"/>
                <w:b/>
                <w:bCs/>
                <w:color w:val="000000"/>
                <w:sz w:val="20"/>
                <w:szCs w:val="20"/>
              </w:rPr>
              <w:t xml:space="preserve">: What is the present </w:t>
            </w:r>
            <w:r w:rsidRPr="000C71C5">
              <w:rPr>
                <w:rFonts w:ascii="Arial Bold" w:hAnsi="Arial Bold" w:cs="Arial"/>
                <w:b/>
                <w:bCs/>
                <w:color w:val="000000"/>
                <w:sz w:val="20"/>
                <w:szCs w:val="20"/>
              </w:rPr>
              <w:t>Status of investigation?</w:t>
            </w:r>
          </w:p>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 </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Closed</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138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27.7</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Running</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42</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8.4</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noWrap/>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207</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41.6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387</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77.7</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111</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22.3</w:t>
            </w:r>
          </w:p>
        </w:tc>
      </w:tr>
      <w:tr w:rsidR="000D7871" w:rsidRPr="000C71C5"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Pr="007A6A29" w:rsidRDefault="000D7871" w:rsidP="000D7871">
      <w:pPr>
        <w:rPr>
          <w:rFonts w:ascii="Arial" w:hAnsi="Arial"/>
          <w:b/>
          <w:bCs/>
          <w:color w:val="000000"/>
        </w:rPr>
      </w:pPr>
      <w:r>
        <w:rPr>
          <w:rFonts w:ascii="Arial" w:hAnsi="Arial"/>
          <w:b/>
          <w:bCs/>
          <w:color w:val="000000"/>
        </w:rPr>
        <w:t>Police Report</w:t>
      </w:r>
    </w:p>
    <w:p w:rsidR="000D7871" w:rsidRPr="007170CB" w:rsidRDefault="000D7871" w:rsidP="000D7871">
      <w:pPr>
        <w:pStyle w:val="Heading1"/>
        <w:numPr>
          <w:ilvl w:val="0"/>
          <w:numId w:val="0"/>
        </w:numPr>
        <w:rPr>
          <w:b w:val="0"/>
          <w:bCs/>
          <w:color w:val="000000"/>
          <w:sz w:val="24"/>
          <w:szCs w:val="24"/>
        </w:rPr>
      </w:pPr>
      <w:bookmarkStart w:id="345" w:name="_Toc505468337"/>
      <w:r w:rsidRPr="007170CB">
        <w:rPr>
          <w:b w:val="0"/>
          <w:bCs/>
          <w:color w:val="000000"/>
          <w:sz w:val="24"/>
          <w:szCs w:val="24"/>
        </w:rPr>
        <w:t>Table No.19: Status of Police report</w:t>
      </w:r>
      <w:bookmarkEnd w:id="345"/>
    </w:p>
    <w:p w:rsidR="000D7871" w:rsidRPr="00095D89" w:rsidRDefault="000D7871" w:rsidP="000D7871">
      <w:pPr>
        <w:jc w:val="center"/>
        <w:rPr>
          <w:rFonts w:ascii="Arial" w:hAnsi="Arial"/>
          <w:b/>
          <w:bCs/>
          <w:color w:val="000000"/>
        </w:rPr>
      </w:pPr>
    </w:p>
    <w:tbl>
      <w:tblPr>
        <w:tblW w:w="6100" w:type="dxa"/>
        <w:jc w:val="center"/>
        <w:tblLook w:val="04A0"/>
      </w:tblPr>
      <w:tblGrid>
        <w:gridCol w:w="3600"/>
        <w:gridCol w:w="1420"/>
        <w:gridCol w:w="1080"/>
      </w:tblGrid>
      <w:tr w:rsidR="000D7871" w:rsidRPr="000C71C5"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Pr>
                <w:rFonts w:ascii="Arial Bold" w:hAnsi="Arial Bold" w:cs="Arial"/>
                <w:b/>
                <w:bCs/>
                <w:color w:val="000000"/>
                <w:sz w:val="20"/>
                <w:szCs w:val="20"/>
              </w:rPr>
              <w:t xml:space="preserve">QC4.2 : Type of police report </w:t>
            </w:r>
          </w:p>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 </w:t>
            </w:r>
          </w:p>
        </w:tc>
      </w:tr>
      <w:tr w:rsidR="000D7871" w:rsidRPr="000C71C5" w:rsidTr="005557F7">
        <w:trPr>
          <w:trHeight w:val="285"/>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Charge</w:t>
            </w:r>
            <w:r>
              <w:rPr>
                <w:rFonts w:ascii="Arial" w:hAnsi="Arial" w:cs="Arial"/>
                <w:color w:val="000000"/>
                <w:sz w:val="20"/>
                <w:szCs w:val="20"/>
              </w:rPr>
              <w:t>-</w:t>
            </w:r>
            <w:r w:rsidRPr="000C71C5">
              <w:rPr>
                <w:rFonts w:ascii="Arial" w:hAnsi="Arial" w:cs="Arial"/>
                <w:color w:val="000000"/>
                <w:sz w:val="20"/>
                <w:szCs w:val="20"/>
              </w:rPr>
              <w:t>sheet</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172</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34.5</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Final Report</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23</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Other</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15</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3.0</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217</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43.6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N</w:t>
            </w:r>
            <w:r w:rsidRPr="000C71C5">
              <w:rPr>
                <w:rFonts w:ascii="Arial" w:hAnsi="Arial" w:cs="Arial"/>
                <w:color w:val="000000"/>
                <w:sz w:val="20"/>
                <w:szCs w:val="20"/>
              </w:rPr>
              <w:t>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71</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14.3</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2709A9" w:rsidRDefault="000D7871" w:rsidP="005557F7">
            <w:pPr>
              <w:rPr>
                <w:rFonts w:ascii="Arial" w:hAnsi="Arial" w:cs="Arial"/>
                <w:b/>
                <w:color w:val="000000"/>
                <w:sz w:val="20"/>
                <w:szCs w:val="20"/>
              </w:rPr>
            </w:pPr>
            <w:r w:rsidRPr="002709A9">
              <w:rPr>
                <w:rFonts w:ascii="Arial" w:hAnsi="Arial" w:cs="Arial"/>
                <w:b/>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2709A9" w:rsidRDefault="000D7871" w:rsidP="005557F7">
            <w:pPr>
              <w:jc w:val="center"/>
              <w:rPr>
                <w:rFonts w:ascii="Arial" w:hAnsi="Arial" w:cs="Arial"/>
                <w:b/>
                <w:color w:val="000000"/>
                <w:sz w:val="20"/>
                <w:szCs w:val="20"/>
              </w:rPr>
            </w:pPr>
            <w:r w:rsidRPr="002709A9">
              <w:rPr>
                <w:rFonts w:ascii="Arial" w:hAnsi="Arial" w:cs="Arial"/>
                <w:b/>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2709A9" w:rsidRDefault="000D7871" w:rsidP="005557F7">
            <w:pPr>
              <w:jc w:val="center"/>
              <w:rPr>
                <w:rFonts w:ascii="Arial" w:hAnsi="Arial" w:cs="Arial"/>
                <w:b/>
                <w:color w:val="000000"/>
                <w:sz w:val="20"/>
                <w:szCs w:val="20"/>
              </w:rPr>
            </w:pPr>
            <w:r w:rsidRPr="002709A9">
              <w:rPr>
                <w:rFonts w:ascii="Arial" w:hAnsi="Arial" w:cs="Arial"/>
                <w:b/>
                <w:color w:val="000000"/>
                <w:sz w:val="20"/>
                <w:szCs w:val="20"/>
              </w:rPr>
              <w:t>100.0</w:t>
            </w:r>
          </w:p>
        </w:tc>
      </w:tr>
    </w:tbl>
    <w:p w:rsidR="000D7871" w:rsidRDefault="000D7871" w:rsidP="000D7871">
      <w:pPr>
        <w:rPr>
          <w:rFonts w:ascii="Arial" w:hAnsi="Arial"/>
          <w:b/>
          <w:bCs/>
          <w:color w:val="000000"/>
        </w:rPr>
      </w:pPr>
    </w:p>
    <w:p w:rsidR="000D7871" w:rsidRDefault="000D7871" w:rsidP="000D7871">
      <w:pPr>
        <w:rPr>
          <w:rFonts w:ascii="Arial" w:hAnsi="Arial"/>
          <w:b/>
          <w:bCs/>
          <w:color w:val="000000"/>
        </w:rPr>
      </w:pPr>
    </w:p>
    <w:p w:rsidR="000D7871" w:rsidRPr="007A6A29" w:rsidRDefault="000D7871" w:rsidP="000D7871">
      <w:pPr>
        <w:rPr>
          <w:rFonts w:ascii="Arial" w:hAnsi="Arial"/>
          <w:b/>
          <w:bCs/>
          <w:color w:val="000000"/>
        </w:rPr>
      </w:pPr>
      <w:r>
        <w:rPr>
          <w:rFonts w:ascii="Arial" w:hAnsi="Arial"/>
          <w:b/>
          <w:bCs/>
          <w:color w:val="000000"/>
        </w:rPr>
        <w:t>Legal Aid and Services</w:t>
      </w:r>
    </w:p>
    <w:p w:rsidR="000D7871" w:rsidRPr="007170CB" w:rsidRDefault="000D7871" w:rsidP="000D7871">
      <w:pPr>
        <w:pStyle w:val="Heading1"/>
        <w:numPr>
          <w:ilvl w:val="0"/>
          <w:numId w:val="0"/>
        </w:numPr>
        <w:rPr>
          <w:b w:val="0"/>
          <w:bCs/>
          <w:color w:val="000000"/>
          <w:sz w:val="24"/>
          <w:szCs w:val="24"/>
        </w:rPr>
      </w:pPr>
      <w:bookmarkStart w:id="346" w:name="_Toc505468338"/>
      <w:r w:rsidRPr="007170CB">
        <w:rPr>
          <w:b w:val="0"/>
          <w:bCs/>
          <w:color w:val="000000"/>
          <w:sz w:val="24"/>
          <w:szCs w:val="24"/>
        </w:rPr>
        <w:t>Table No.20: Legal aid providers</w:t>
      </w:r>
      <w:bookmarkEnd w:id="346"/>
      <w:r w:rsidRPr="007170CB">
        <w:rPr>
          <w:b w:val="0"/>
          <w:bCs/>
          <w:color w:val="000000"/>
          <w:sz w:val="24"/>
          <w:szCs w:val="24"/>
        </w:rPr>
        <w:t xml:space="preserve"> </w:t>
      </w:r>
    </w:p>
    <w:p w:rsidR="000D7871" w:rsidRDefault="000D7871" w:rsidP="000D7871">
      <w:pPr>
        <w:rPr>
          <w:rFonts w:ascii="Arial" w:hAnsi="Arial"/>
          <w:b/>
          <w:bCs/>
          <w:color w:val="000000"/>
        </w:rPr>
      </w:pPr>
    </w:p>
    <w:tbl>
      <w:tblPr>
        <w:tblW w:w="6655" w:type="dxa"/>
        <w:jc w:val="center"/>
        <w:tblLook w:val="04A0"/>
      </w:tblPr>
      <w:tblGrid>
        <w:gridCol w:w="3600"/>
        <w:gridCol w:w="1420"/>
        <w:gridCol w:w="1635"/>
      </w:tblGrid>
      <w:tr w:rsidR="000D7871" w:rsidRPr="000C71C5" w:rsidTr="005557F7">
        <w:trPr>
          <w:trHeight w:val="278"/>
          <w:jc w:val="center"/>
        </w:trPr>
        <w:tc>
          <w:tcPr>
            <w:tcW w:w="66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Default="000D7871" w:rsidP="005557F7">
            <w:pPr>
              <w:rPr>
                <w:rFonts w:ascii="Arial Bold" w:hAnsi="Arial Bold" w:cs="Arial"/>
                <w:b/>
                <w:bCs/>
                <w:color w:val="000000"/>
                <w:sz w:val="20"/>
                <w:szCs w:val="20"/>
              </w:rPr>
            </w:pPr>
          </w:p>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QC5</w:t>
            </w:r>
            <w:r>
              <w:rPr>
                <w:rFonts w:ascii="Arial Bold" w:hAnsi="Arial Bold" w:cs="Arial"/>
                <w:b/>
                <w:bCs/>
                <w:color w:val="000000"/>
                <w:sz w:val="20"/>
                <w:szCs w:val="20"/>
              </w:rPr>
              <w:t>.</w:t>
            </w:r>
            <w:r w:rsidRPr="000C71C5">
              <w:rPr>
                <w:rFonts w:ascii="Arial Bold" w:hAnsi="Arial Bold" w:cs="Arial"/>
                <w:b/>
                <w:bCs/>
                <w:color w:val="000000"/>
                <w:sz w:val="20"/>
                <w:szCs w:val="20"/>
              </w:rPr>
              <w:t>1</w:t>
            </w:r>
            <w:r>
              <w:rPr>
                <w:rFonts w:ascii="Arial Bold" w:hAnsi="Arial Bold" w:cs="Arial"/>
                <w:b/>
                <w:bCs/>
                <w:color w:val="000000"/>
                <w:sz w:val="20"/>
                <w:szCs w:val="20"/>
              </w:rPr>
              <w:t>:</w:t>
            </w:r>
            <w:r w:rsidRPr="000C71C5">
              <w:rPr>
                <w:rFonts w:ascii="Arial Bold" w:hAnsi="Arial Bold" w:cs="Arial"/>
                <w:b/>
                <w:bCs/>
                <w:color w:val="000000"/>
                <w:sz w:val="20"/>
                <w:szCs w:val="20"/>
              </w:rPr>
              <w:t xml:space="preserve"> Type of organization </w:t>
            </w:r>
            <w:r>
              <w:rPr>
                <w:rFonts w:ascii="Arial Bold" w:hAnsi="Arial Bold" w:cs="Arial"/>
                <w:b/>
                <w:bCs/>
                <w:color w:val="000000"/>
                <w:sz w:val="20"/>
                <w:szCs w:val="20"/>
              </w:rPr>
              <w:t>from which</w:t>
            </w:r>
            <w:r w:rsidRPr="000C71C5">
              <w:rPr>
                <w:rFonts w:ascii="Arial Bold" w:hAnsi="Arial Bold" w:cs="Arial"/>
                <w:b/>
                <w:bCs/>
                <w:color w:val="000000"/>
                <w:sz w:val="20"/>
                <w:szCs w:val="20"/>
              </w:rPr>
              <w:t xml:space="preserve"> legal support</w:t>
            </w:r>
            <w:r>
              <w:rPr>
                <w:rFonts w:ascii="Arial Bold" w:hAnsi="Arial Bold" w:cs="Arial"/>
                <w:b/>
                <w:bCs/>
                <w:color w:val="000000"/>
                <w:sz w:val="20"/>
                <w:szCs w:val="20"/>
              </w:rPr>
              <w:t xml:space="preserve"> was received</w:t>
            </w:r>
          </w:p>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 </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635"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DLAC</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83</w:t>
            </w:r>
          </w:p>
        </w:tc>
        <w:tc>
          <w:tcPr>
            <w:tcW w:w="1635" w:type="dxa"/>
            <w:tcBorders>
              <w:top w:val="nil"/>
              <w:left w:val="nil"/>
              <w:bottom w:val="single" w:sz="4" w:space="0" w:color="auto"/>
              <w:right w:val="single" w:sz="4" w:space="0" w:color="auto"/>
            </w:tcBorders>
            <w:shd w:val="clear" w:color="auto" w:fill="auto"/>
            <w:noWrap/>
          </w:tcPr>
          <w:p w:rsidR="000D7871" w:rsidRPr="000C71C5" w:rsidRDefault="000D7871" w:rsidP="005557F7">
            <w:pPr>
              <w:jc w:val="center"/>
              <w:rPr>
                <w:rFonts w:ascii="Arial" w:hAnsi="Arial" w:cs="Arial"/>
                <w:color w:val="000000"/>
                <w:sz w:val="20"/>
                <w:szCs w:val="20"/>
              </w:rPr>
            </w:pPr>
            <w:r>
              <w:rPr>
                <w:rFonts w:ascii="Arial" w:hAnsi="Arial" w:cs="Arial"/>
                <w:color w:val="000000"/>
                <w:sz w:val="20"/>
                <w:szCs w:val="20"/>
              </w:rPr>
              <w:t>16.67</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NGOs</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Pr>
                <w:rFonts w:ascii="Arial" w:hAnsi="Arial" w:cs="Arial"/>
                <w:color w:val="000000"/>
                <w:sz w:val="20"/>
                <w:szCs w:val="20"/>
              </w:rPr>
              <w:t>343</w:t>
            </w:r>
          </w:p>
        </w:tc>
        <w:tc>
          <w:tcPr>
            <w:tcW w:w="1635" w:type="dxa"/>
            <w:tcBorders>
              <w:top w:val="nil"/>
              <w:left w:val="nil"/>
              <w:bottom w:val="single" w:sz="4" w:space="0" w:color="auto"/>
              <w:right w:val="single" w:sz="4" w:space="0" w:color="auto"/>
            </w:tcBorders>
            <w:shd w:val="clear" w:color="auto" w:fill="auto"/>
            <w:noWrap/>
          </w:tcPr>
          <w:p w:rsidR="000D7871" w:rsidRPr="000C71C5" w:rsidRDefault="000D7871" w:rsidP="005557F7">
            <w:pPr>
              <w:jc w:val="center"/>
              <w:rPr>
                <w:rFonts w:ascii="Arial" w:hAnsi="Arial" w:cs="Arial"/>
                <w:color w:val="000000"/>
                <w:sz w:val="20"/>
                <w:szCs w:val="20"/>
              </w:rPr>
            </w:pPr>
            <w:r>
              <w:rPr>
                <w:rFonts w:ascii="Arial" w:hAnsi="Arial" w:cs="Arial"/>
                <w:color w:val="000000"/>
                <w:sz w:val="20"/>
                <w:szCs w:val="20"/>
              </w:rPr>
              <w:t>68.88</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 xml:space="preserve">Private </w:t>
            </w:r>
          </w:p>
        </w:tc>
        <w:tc>
          <w:tcPr>
            <w:tcW w:w="1420" w:type="dxa"/>
            <w:tcBorders>
              <w:top w:val="nil"/>
              <w:left w:val="nil"/>
              <w:bottom w:val="single" w:sz="4" w:space="0" w:color="auto"/>
              <w:right w:val="single" w:sz="4" w:space="0" w:color="auto"/>
            </w:tcBorders>
            <w:shd w:val="clear" w:color="auto" w:fill="auto"/>
            <w:noWrap/>
          </w:tcPr>
          <w:p w:rsidR="000D7871" w:rsidRPr="000C71C5" w:rsidRDefault="000D7871" w:rsidP="005557F7">
            <w:pPr>
              <w:jc w:val="center"/>
              <w:rPr>
                <w:rFonts w:ascii="Arial" w:hAnsi="Arial" w:cs="Arial"/>
                <w:color w:val="000000"/>
                <w:sz w:val="20"/>
                <w:szCs w:val="20"/>
              </w:rPr>
            </w:pPr>
            <w:r>
              <w:rPr>
                <w:rFonts w:ascii="Arial" w:hAnsi="Arial" w:cs="Arial"/>
                <w:color w:val="000000"/>
                <w:sz w:val="20"/>
                <w:szCs w:val="20"/>
              </w:rPr>
              <w:t>00</w:t>
            </w:r>
          </w:p>
        </w:tc>
        <w:tc>
          <w:tcPr>
            <w:tcW w:w="1635" w:type="dxa"/>
            <w:tcBorders>
              <w:top w:val="nil"/>
              <w:left w:val="nil"/>
              <w:bottom w:val="single" w:sz="4" w:space="0" w:color="auto"/>
              <w:right w:val="single" w:sz="4" w:space="0" w:color="auto"/>
            </w:tcBorders>
            <w:shd w:val="clear" w:color="auto" w:fill="auto"/>
            <w:noWrap/>
          </w:tcPr>
          <w:p w:rsidR="000D7871" w:rsidRPr="000C71C5" w:rsidRDefault="000D7871" w:rsidP="005557F7">
            <w:pPr>
              <w:jc w:val="center"/>
              <w:rPr>
                <w:rFonts w:ascii="Arial" w:hAnsi="Arial" w:cs="Arial"/>
                <w:color w:val="000000"/>
                <w:sz w:val="20"/>
                <w:szCs w:val="20"/>
              </w:rPr>
            </w:pPr>
            <w:r>
              <w:rPr>
                <w:rFonts w:ascii="Arial" w:hAnsi="Arial" w:cs="Arial"/>
                <w:color w:val="000000"/>
                <w:sz w:val="20"/>
                <w:szCs w:val="20"/>
              </w:rPr>
              <w:t>00</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Other</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56</w:t>
            </w:r>
          </w:p>
        </w:tc>
        <w:tc>
          <w:tcPr>
            <w:tcW w:w="1635" w:type="dxa"/>
            <w:tcBorders>
              <w:top w:val="nil"/>
              <w:left w:val="nil"/>
              <w:bottom w:val="single" w:sz="4" w:space="0" w:color="auto"/>
              <w:right w:val="single" w:sz="4" w:space="0" w:color="auto"/>
            </w:tcBorders>
            <w:shd w:val="clear" w:color="auto" w:fill="auto"/>
            <w:noWrap/>
          </w:tcPr>
          <w:p w:rsidR="000D7871" w:rsidRPr="000C71C5" w:rsidRDefault="000D7871" w:rsidP="005557F7">
            <w:pPr>
              <w:jc w:val="center"/>
              <w:rPr>
                <w:rFonts w:ascii="Arial" w:hAnsi="Arial" w:cs="Arial"/>
                <w:color w:val="000000"/>
                <w:sz w:val="20"/>
                <w:szCs w:val="20"/>
              </w:rPr>
            </w:pPr>
            <w:r>
              <w:rPr>
                <w:rFonts w:ascii="Arial" w:hAnsi="Arial" w:cs="Arial"/>
                <w:color w:val="000000"/>
                <w:sz w:val="20"/>
                <w:szCs w:val="20"/>
              </w:rPr>
              <w:t>11.24</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16</w:t>
            </w:r>
          </w:p>
        </w:tc>
        <w:tc>
          <w:tcPr>
            <w:tcW w:w="1635" w:type="dxa"/>
            <w:tcBorders>
              <w:top w:val="nil"/>
              <w:left w:val="nil"/>
              <w:bottom w:val="single" w:sz="4" w:space="0" w:color="auto"/>
              <w:right w:val="single" w:sz="4" w:space="0" w:color="auto"/>
            </w:tcBorders>
            <w:shd w:val="clear" w:color="auto" w:fill="auto"/>
            <w:noWrap/>
          </w:tcPr>
          <w:p w:rsidR="000D7871" w:rsidRPr="000C71C5" w:rsidRDefault="000D7871" w:rsidP="005557F7">
            <w:pPr>
              <w:jc w:val="center"/>
              <w:rPr>
                <w:rFonts w:ascii="Arial" w:hAnsi="Arial" w:cs="Arial"/>
                <w:color w:val="000000"/>
                <w:sz w:val="20"/>
                <w:szCs w:val="20"/>
              </w:rPr>
            </w:pPr>
            <w:r>
              <w:rPr>
                <w:rFonts w:ascii="Arial" w:hAnsi="Arial" w:cs="Arial"/>
                <w:color w:val="000000"/>
                <w:sz w:val="20"/>
                <w:szCs w:val="20"/>
              </w:rPr>
              <w:t>3.21</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498</w:t>
            </w:r>
          </w:p>
        </w:tc>
        <w:tc>
          <w:tcPr>
            <w:tcW w:w="1635"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47" w:name="_Toc505468339"/>
      <w:r w:rsidRPr="007170CB">
        <w:rPr>
          <w:b w:val="0"/>
          <w:bCs/>
          <w:color w:val="000000"/>
          <w:sz w:val="24"/>
          <w:szCs w:val="24"/>
        </w:rPr>
        <w:t>Table No.21: Level of satisfaction with legal support</w:t>
      </w:r>
      <w:bookmarkEnd w:id="347"/>
    </w:p>
    <w:p w:rsidR="000D7871" w:rsidRDefault="000D7871" w:rsidP="000D7871">
      <w:pPr>
        <w:rPr>
          <w:rFonts w:ascii="Arial" w:hAnsi="Arial"/>
          <w:b/>
          <w:bCs/>
          <w:color w:val="000000"/>
        </w:rPr>
      </w:pPr>
    </w:p>
    <w:tbl>
      <w:tblPr>
        <w:tblW w:w="6100" w:type="dxa"/>
        <w:jc w:val="center"/>
        <w:tblLook w:val="04A0"/>
      </w:tblPr>
      <w:tblGrid>
        <w:gridCol w:w="3600"/>
        <w:gridCol w:w="1420"/>
        <w:gridCol w:w="1080"/>
      </w:tblGrid>
      <w:tr w:rsidR="000D7871" w:rsidRPr="000C71C5" w:rsidTr="005557F7">
        <w:trPr>
          <w:trHeight w:val="278"/>
          <w:jc w:val="center"/>
        </w:trPr>
        <w:tc>
          <w:tcPr>
            <w:tcW w:w="5020" w:type="dxa"/>
            <w:gridSpan w:val="2"/>
            <w:tcBorders>
              <w:top w:val="single" w:sz="4" w:space="0" w:color="auto"/>
              <w:left w:val="single" w:sz="4" w:space="0" w:color="auto"/>
              <w:bottom w:val="single" w:sz="4" w:space="0" w:color="auto"/>
              <w:right w:val="nil"/>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QC5</w:t>
            </w:r>
            <w:r>
              <w:rPr>
                <w:rFonts w:ascii="Arial Bold" w:hAnsi="Arial Bold" w:cs="Arial"/>
                <w:b/>
                <w:bCs/>
                <w:color w:val="000000"/>
                <w:sz w:val="20"/>
                <w:szCs w:val="20"/>
              </w:rPr>
              <w:t>.</w:t>
            </w:r>
            <w:r w:rsidRPr="000C71C5">
              <w:rPr>
                <w:rFonts w:ascii="Arial Bold" w:hAnsi="Arial Bold" w:cs="Arial"/>
                <w:b/>
                <w:bCs/>
                <w:color w:val="000000"/>
                <w:sz w:val="20"/>
                <w:szCs w:val="20"/>
              </w:rPr>
              <w:t>4</w:t>
            </w:r>
            <w:r>
              <w:rPr>
                <w:rFonts w:ascii="Arial Bold" w:hAnsi="Arial Bold" w:cs="Arial"/>
                <w:b/>
                <w:bCs/>
                <w:color w:val="000000"/>
                <w:sz w:val="20"/>
                <w:szCs w:val="20"/>
              </w:rPr>
              <w:t xml:space="preserve"> :</w:t>
            </w:r>
            <w:r w:rsidRPr="000C71C5">
              <w:rPr>
                <w:rFonts w:ascii="Arial Bold" w:hAnsi="Arial Bold" w:cs="Arial"/>
                <w:b/>
                <w:bCs/>
                <w:color w:val="000000"/>
                <w:sz w:val="20"/>
                <w:szCs w:val="20"/>
              </w:rPr>
              <w:t xml:space="preserve"> Are you satisfied with legal support?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 </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Extremely</w:t>
            </w:r>
            <w:r w:rsidRPr="000C71C5">
              <w:rPr>
                <w:rFonts w:ascii="Arial" w:hAnsi="Arial" w:cs="Arial"/>
                <w:color w:val="000000"/>
                <w:sz w:val="20"/>
                <w:szCs w:val="20"/>
              </w:rPr>
              <w:t xml:space="preserve"> Dissatisfied</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16</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3.2</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Dissatisfied</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Somewhat</w:t>
            </w:r>
            <w:r w:rsidRPr="000C71C5">
              <w:rPr>
                <w:rFonts w:ascii="Arial" w:hAnsi="Arial" w:cs="Arial"/>
                <w:color w:val="000000"/>
                <w:sz w:val="20"/>
                <w:szCs w:val="20"/>
              </w:rPr>
              <w:t xml:space="preserve"> Satisfied</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Satisfied</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117</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23.5</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Highly Satisfied</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288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57.8</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No Response or NA</w:t>
            </w:r>
          </w:p>
        </w:tc>
        <w:tc>
          <w:tcPr>
            <w:tcW w:w="1420" w:type="dxa"/>
            <w:tcBorders>
              <w:top w:val="nil"/>
              <w:left w:val="nil"/>
              <w:bottom w:val="single" w:sz="4" w:space="0" w:color="auto"/>
              <w:right w:val="single" w:sz="4" w:space="0" w:color="auto"/>
            </w:tcBorders>
            <w:shd w:val="clear" w:color="auto" w:fill="auto"/>
            <w:noWrap/>
            <w:hideMark/>
          </w:tcPr>
          <w:p w:rsidR="000D7871" w:rsidRPr="00186265" w:rsidRDefault="000D7871" w:rsidP="005557F7">
            <w:pPr>
              <w:jc w:val="center"/>
              <w:rPr>
                <w:rFonts w:ascii="Arial" w:hAnsi="Arial" w:cs="Arial"/>
                <w:color w:val="000000"/>
                <w:sz w:val="20"/>
                <w:szCs w:val="20"/>
              </w:rPr>
            </w:pPr>
            <w:r w:rsidRPr="00186265">
              <w:rPr>
                <w:rFonts w:ascii="Arial" w:hAnsi="Arial" w:cs="Arial"/>
                <w:color w:val="000000"/>
                <w:sz w:val="20"/>
                <w:szCs w:val="20"/>
              </w:rPr>
              <w:t>57</w:t>
            </w:r>
          </w:p>
        </w:tc>
        <w:tc>
          <w:tcPr>
            <w:tcW w:w="1080" w:type="dxa"/>
            <w:tcBorders>
              <w:top w:val="nil"/>
              <w:left w:val="nil"/>
              <w:bottom w:val="single" w:sz="4" w:space="0" w:color="auto"/>
              <w:right w:val="single" w:sz="4" w:space="0" w:color="auto"/>
            </w:tcBorders>
            <w:shd w:val="clear" w:color="auto" w:fill="auto"/>
            <w:noWrap/>
            <w:hideMark/>
          </w:tcPr>
          <w:p w:rsidR="000D7871" w:rsidRPr="00186265" w:rsidRDefault="000D7871" w:rsidP="005557F7">
            <w:pPr>
              <w:jc w:val="center"/>
              <w:rPr>
                <w:rFonts w:ascii="Arial" w:hAnsi="Arial" w:cs="Arial"/>
                <w:color w:val="000000"/>
                <w:sz w:val="20"/>
                <w:szCs w:val="20"/>
              </w:rPr>
            </w:pPr>
            <w:r w:rsidRPr="00186265">
              <w:rPr>
                <w:rFonts w:ascii="Arial" w:hAnsi="Arial" w:cs="Arial"/>
                <w:color w:val="000000"/>
                <w:sz w:val="20"/>
                <w:szCs w:val="20"/>
              </w:rPr>
              <w:t>11.5</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321B1C" w:rsidRDefault="000D7871" w:rsidP="005557F7">
            <w:pPr>
              <w:rPr>
                <w:rFonts w:ascii="Arial" w:hAnsi="Arial" w:cs="Arial"/>
                <w:b/>
                <w:color w:val="000000"/>
                <w:sz w:val="20"/>
                <w:szCs w:val="20"/>
              </w:rPr>
            </w:pPr>
            <w:r w:rsidRPr="00321B1C">
              <w:rPr>
                <w:rFonts w:ascii="Arial" w:hAnsi="Arial" w:cs="Arial"/>
                <w:b/>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321B1C" w:rsidRDefault="000D7871" w:rsidP="005557F7">
            <w:pPr>
              <w:jc w:val="center"/>
              <w:rPr>
                <w:rFonts w:ascii="Arial" w:hAnsi="Arial" w:cs="Arial"/>
                <w:b/>
                <w:color w:val="000000"/>
                <w:sz w:val="20"/>
                <w:szCs w:val="20"/>
              </w:rPr>
            </w:pPr>
            <w:r w:rsidRPr="00321B1C">
              <w:rPr>
                <w:rFonts w:ascii="Arial" w:hAnsi="Arial" w:cs="Arial"/>
                <w:b/>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321B1C" w:rsidRDefault="000D7871" w:rsidP="005557F7">
            <w:pPr>
              <w:jc w:val="center"/>
              <w:rPr>
                <w:rFonts w:ascii="Arial" w:hAnsi="Arial" w:cs="Arial"/>
                <w:b/>
                <w:color w:val="000000"/>
                <w:sz w:val="20"/>
                <w:szCs w:val="20"/>
              </w:rPr>
            </w:pPr>
            <w:r w:rsidRPr="00321B1C">
              <w:rPr>
                <w:rFonts w:ascii="Arial" w:hAnsi="Arial" w:cs="Arial"/>
                <w:b/>
                <w:color w:val="000000"/>
                <w:sz w:val="20"/>
                <w:szCs w:val="20"/>
              </w:rPr>
              <w:t>100.0</w:t>
            </w:r>
          </w:p>
        </w:tc>
      </w:tr>
    </w:tbl>
    <w:p w:rsidR="000D7871" w:rsidRDefault="000D7871" w:rsidP="000D7871">
      <w:pPr>
        <w:rPr>
          <w:rFonts w:ascii="Arial" w:hAnsi="Arial"/>
          <w:b/>
          <w:bCs/>
          <w:color w:val="000000"/>
        </w:rPr>
      </w:pPr>
    </w:p>
    <w:p w:rsidR="000D7871" w:rsidRDefault="000D7871" w:rsidP="000D7871">
      <w:pPr>
        <w:rPr>
          <w:rFonts w:ascii="Arial" w:hAnsi="Arial"/>
          <w:b/>
          <w:bCs/>
          <w:color w:val="000000"/>
        </w:rPr>
      </w:pPr>
    </w:p>
    <w:p w:rsidR="000D7871" w:rsidRDefault="000D7871" w:rsidP="000D7871">
      <w:pPr>
        <w:rPr>
          <w:rFonts w:ascii="Arial" w:hAnsi="Arial"/>
          <w:b/>
          <w:bCs/>
          <w:color w:val="000000"/>
        </w:rPr>
      </w:pPr>
    </w:p>
    <w:p w:rsidR="000D7871" w:rsidRDefault="000D7871" w:rsidP="000D7871">
      <w:pPr>
        <w:rPr>
          <w:rFonts w:ascii="Arial" w:hAnsi="Arial"/>
          <w:b/>
          <w:bCs/>
          <w:color w:val="000000"/>
        </w:rPr>
      </w:pPr>
    </w:p>
    <w:p w:rsidR="000D7871" w:rsidRDefault="000D7871" w:rsidP="000D7871">
      <w:pPr>
        <w:rPr>
          <w:rFonts w:ascii="Arial" w:hAnsi="Arial"/>
          <w:b/>
          <w:bCs/>
          <w:color w:val="000000"/>
        </w:rPr>
      </w:pPr>
      <w:r>
        <w:rPr>
          <w:rFonts w:ascii="Arial" w:hAnsi="Arial"/>
          <w:b/>
          <w:bCs/>
          <w:color w:val="000000"/>
        </w:rPr>
        <w:t xml:space="preserve">Paralegal Support </w:t>
      </w:r>
    </w:p>
    <w:p w:rsidR="000D7871" w:rsidRDefault="000D7871" w:rsidP="000D7871">
      <w:pPr>
        <w:jc w:val="center"/>
        <w:rPr>
          <w:rFonts w:ascii="Arial" w:hAnsi="Arial"/>
          <w:b/>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48" w:name="_Toc505468340"/>
      <w:r w:rsidRPr="007170CB">
        <w:rPr>
          <w:b w:val="0"/>
          <w:bCs/>
          <w:color w:val="000000"/>
          <w:sz w:val="24"/>
          <w:szCs w:val="24"/>
        </w:rPr>
        <w:t>Table No.22: Support from Paralegals</w:t>
      </w:r>
      <w:bookmarkEnd w:id="348"/>
    </w:p>
    <w:p w:rsidR="000D7871" w:rsidRPr="002E76FE" w:rsidRDefault="000D7871" w:rsidP="000D7871">
      <w:pPr>
        <w:jc w:val="center"/>
        <w:rPr>
          <w:rFonts w:ascii="Arial" w:hAnsi="Arial"/>
          <w:b/>
          <w:bCs/>
          <w:color w:val="000000"/>
        </w:rPr>
      </w:pPr>
    </w:p>
    <w:tbl>
      <w:tblPr>
        <w:tblW w:w="6100" w:type="dxa"/>
        <w:jc w:val="center"/>
        <w:tblLook w:val="04A0"/>
      </w:tblPr>
      <w:tblGrid>
        <w:gridCol w:w="3600"/>
        <w:gridCol w:w="1420"/>
        <w:gridCol w:w="1080"/>
      </w:tblGrid>
      <w:tr w:rsidR="000D7871" w:rsidRPr="000C71C5" w:rsidTr="005557F7">
        <w:trPr>
          <w:trHeight w:val="278"/>
          <w:jc w:val="center"/>
        </w:trPr>
        <w:tc>
          <w:tcPr>
            <w:tcW w:w="5020" w:type="dxa"/>
            <w:gridSpan w:val="2"/>
            <w:tcBorders>
              <w:top w:val="single" w:sz="4" w:space="0" w:color="auto"/>
              <w:left w:val="single" w:sz="4" w:space="0" w:color="auto"/>
              <w:bottom w:val="single" w:sz="4" w:space="0" w:color="auto"/>
              <w:right w:val="nil"/>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QC5</w:t>
            </w:r>
            <w:r>
              <w:rPr>
                <w:rFonts w:ascii="Arial Bold" w:hAnsi="Arial Bold" w:cs="Arial"/>
                <w:b/>
                <w:bCs/>
                <w:color w:val="000000"/>
                <w:sz w:val="20"/>
                <w:szCs w:val="20"/>
              </w:rPr>
              <w:t>.</w:t>
            </w:r>
            <w:r w:rsidRPr="000C71C5">
              <w:rPr>
                <w:rFonts w:ascii="Arial Bold" w:hAnsi="Arial Bold" w:cs="Arial"/>
                <w:b/>
                <w:bCs/>
                <w:color w:val="000000"/>
                <w:sz w:val="20"/>
                <w:szCs w:val="20"/>
              </w:rPr>
              <w:t>5</w:t>
            </w:r>
            <w:r>
              <w:rPr>
                <w:rFonts w:ascii="Arial Bold" w:hAnsi="Arial Bold" w:cs="Arial"/>
                <w:b/>
                <w:bCs/>
                <w:color w:val="000000"/>
                <w:sz w:val="20"/>
                <w:szCs w:val="20"/>
              </w:rPr>
              <w:t xml:space="preserve"> :</w:t>
            </w:r>
            <w:r w:rsidRPr="000C71C5">
              <w:rPr>
                <w:rFonts w:ascii="Arial Bold" w:hAnsi="Arial Bold" w:cs="Arial"/>
                <w:b/>
                <w:bCs/>
                <w:color w:val="000000"/>
                <w:sz w:val="20"/>
                <w:szCs w:val="20"/>
              </w:rPr>
              <w:t xml:space="preserve"> Did you get support from paralegals?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 </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xml:space="preserve"> Yes</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right"/>
              <w:rPr>
                <w:rFonts w:ascii="Arial" w:hAnsi="Arial" w:cs="Arial"/>
                <w:color w:val="000000"/>
                <w:sz w:val="20"/>
                <w:szCs w:val="20"/>
              </w:rPr>
            </w:pPr>
            <w:r w:rsidRPr="000C71C5">
              <w:rPr>
                <w:rFonts w:ascii="Arial" w:hAnsi="Arial" w:cs="Arial"/>
                <w:color w:val="000000"/>
                <w:sz w:val="20"/>
                <w:szCs w:val="20"/>
              </w:rPr>
              <w:t>451</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right"/>
              <w:rPr>
                <w:rFonts w:ascii="Arial" w:hAnsi="Arial" w:cs="Arial"/>
                <w:color w:val="000000"/>
                <w:sz w:val="20"/>
                <w:szCs w:val="20"/>
              </w:rPr>
            </w:pPr>
            <w:r w:rsidRPr="000C71C5">
              <w:rPr>
                <w:rFonts w:ascii="Arial" w:hAnsi="Arial" w:cs="Arial"/>
                <w:color w:val="000000"/>
                <w:sz w:val="20"/>
                <w:szCs w:val="20"/>
              </w:rPr>
              <w:t>90.6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right"/>
              <w:rPr>
                <w:rFonts w:ascii="Arial" w:hAnsi="Arial" w:cs="Arial"/>
                <w:color w:val="000000"/>
                <w:sz w:val="20"/>
                <w:szCs w:val="20"/>
              </w:rPr>
            </w:pPr>
            <w:r w:rsidRPr="000C71C5">
              <w:rPr>
                <w:rFonts w:ascii="Arial" w:hAnsi="Arial" w:cs="Arial"/>
                <w:color w:val="000000"/>
                <w:sz w:val="20"/>
                <w:szCs w:val="20"/>
              </w:rPr>
              <w:t>28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right"/>
              <w:rPr>
                <w:rFonts w:ascii="Arial" w:hAnsi="Arial" w:cs="Arial"/>
                <w:color w:val="000000"/>
                <w:sz w:val="20"/>
                <w:szCs w:val="20"/>
              </w:rPr>
            </w:pPr>
            <w:r w:rsidRPr="000C71C5">
              <w:rPr>
                <w:rFonts w:ascii="Arial" w:hAnsi="Arial" w:cs="Arial"/>
                <w:color w:val="000000"/>
                <w:sz w:val="20"/>
                <w:szCs w:val="20"/>
              </w:rPr>
              <w:t>5.6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right"/>
              <w:rPr>
                <w:rFonts w:ascii="Arial" w:hAnsi="Arial" w:cs="Arial"/>
                <w:color w:val="000000"/>
                <w:sz w:val="20"/>
                <w:szCs w:val="20"/>
              </w:rPr>
            </w:pPr>
            <w:r w:rsidRPr="000C71C5">
              <w:rPr>
                <w:rFonts w:ascii="Arial" w:hAnsi="Arial" w:cs="Arial"/>
                <w:color w:val="000000"/>
                <w:sz w:val="20"/>
                <w:szCs w:val="20"/>
              </w:rPr>
              <w:t>479</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right"/>
              <w:rPr>
                <w:rFonts w:ascii="Arial" w:hAnsi="Arial" w:cs="Arial"/>
                <w:color w:val="000000"/>
                <w:sz w:val="20"/>
                <w:szCs w:val="20"/>
              </w:rPr>
            </w:pPr>
            <w:r w:rsidRPr="000C71C5">
              <w:rPr>
                <w:rFonts w:ascii="Arial" w:hAnsi="Arial" w:cs="Arial"/>
                <w:color w:val="000000"/>
                <w:sz w:val="20"/>
                <w:szCs w:val="20"/>
              </w:rPr>
              <w:t>96.2</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right"/>
              <w:rPr>
                <w:rFonts w:ascii="Arial" w:hAnsi="Arial" w:cs="Arial"/>
                <w:color w:val="000000"/>
                <w:sz w:val="20"/>
                <w:szCs w:val="20"/>
              </w:rPr>
            </w:pPr>
            <w:r w:rsidRPr="000C71C5">
              <w:rPr>
                <w:rFonts w:ascii="Arial" w:hAnsi="Arial" w:cs="Arial"/>
                <w:color w:val="000000"/>
                <w:sz w:val="20"/>
                <w:szCs w:val="20"/>
              </w:rPr>
              <w:t>19</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right"/>
              <w:rPr>
                <w:rFonts w:ascii="Arial" w:hAnsi="Arial" w:cs="Arial"/>
                <w:color w:val="000000"/>
                <w:sz w:val="20"/>
                <w:szCs w:val="20"/>
              </w:rPr>
            </w:pPr>
            <w:r w:rsidRPr="000C71C5">
              <w:rPr>
                <w:rFonts w:ascii="Arial" w:hAnsi="Arial" w:cs="Arial"/>
                <w:color w:val="000000"/>
                <w:sz w:val="20"/>
                <w:szCs w:val="20"/>
              </w:rPr>
              <w:t>3.8</w:t>
            </w:r>
          </w:p>
        </w:tc>
      </w:tr>
      <w:tr w:rsidR="000D7871" w:rsidRPr="000C71C5"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321B1C" w:rsidRDefault="000D7871" w:rsidP="005557F7">
            <w:pPr>
              <w:rPr>
                <w:rFonts w:ascii="Arial" w:hAnsi="Arial" w:cs="Arial"/>
                <w:b/>
                <w:color w:val="000000"/>
                <w:sz w:val="20"/>
                <w:szCs w:val="20"/>
              </w:rPr>
            </w:pPr>
            <w:r w:rsidRPr="00321B1C">
              <w:rPr>
                <w:rFonts w:ascii="Arial" w:hAnsi="Arial" w:cs="Arial"/>
                <w:b/>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321B1C" w:rsidRDefault="000D7871" w:rsidP="005557F7">
            <w:pPr>
              <w:jc w:val="right"/>
              <w:rPr>
                <w:rFonts w:ascii="Arial" w:hAnsi="Arial" w:cs="Arial"/>
                <w:b/>
                <w:color w:val="000000"/>
                <w:sz w:val="20"/>
                <w:szCs w:val="20"/>
              </w:rPr>
            </w:pPr>
            <w:r w:rsidRPr="00321B1C">
              <w:rPr>
                <w:rFonts w:ascii="Arial" w:hAnsi="Arial" w:cs="Arial"/>
                <w:b/>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321B1C" w:rsidRDefault="000D7871" w:rsidP="005557F7">
            <w:pPr>
              <w:jc w:val="right"/>
              <w:rPr>
                <w:rFonts w:ascii="Arial" w:hAnsi="Arial" w:cs="Arial"/>
                <w:b/>
                <w:color w:val="000000"/>
                <w:sz w:val="20"/>
                <w:szCs w:val="20"/>
              </w:rPr>
            </w:pPr>
            <w:r w:rsidRPr="00321B1C">
              <w:rPr>
                <w:rFonts w:ascii="Arial" w:hAnsi="Arial" w:cs="Arial"/>
                <w:b/>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49" w:name="_Toc505468341"/>
      <w:r w:rsidRPr="007170CB">
        <w:rPr>
          <w:b w:val="0"/>
          <w:bCs/>
          <w:color w:val="000000"/>
          <w:sz w:val="24"/>
          <w:szCs w:val="24"/>
        </w:rPr>
        <w:t>Table No.23: Place of prisoner’s introduction with Paralegals</w:t>
      </w:r>
      <w:bookmarkEnd w:id="349"/>
    </w:p>
    <w:p w:rsidR="000D7871" w:rsidRPr="00A73A06" w:rsidRDefault="000D7871" w:rsidP="000D7871">
      <w:pPr>
        <w:rPr>
          <w:rFonts w:ascii="Arial" w:hAnsi="Arial"/>
          <w:bCs/>
          <w:color w:val="000000"/>
        </w:rPr>
      </w:pPr>
    </w:p>
    <w:tbl>
      <w:tblPr>
        <w:tblW w:w="6100" w:type="dxa"/>
        <w:jc w:val="center"/>
        <w:tblLook w:val="04A0"/>
      </w:tblPr>
      <w:tblGrid>
        <w:gridCol w:w="3600"/>
        <w:gridCol w:w="1420"/>
        <w:gridCol w:w="1080"/>
      </w:tblGrid>
      <w:tr w:rsidR="000D7871" w:rsidRPr="000C71C5"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QC5</w:t>
            </w:r>
            <w:r>
              <w:rPr>
                <w:rFonts w:ascii="Arial Bold" w:hAnsi="Arial Bold" w:cs="Arial"/>
                <w:b/>
                <w:bCs/>
                <w:color w:val="000000"/>
                <w:sz w:val="20"/>
                <w:szCs w:val="20"/>
              </w:rPr>
              <w:t>.</w:t>
            </w:r>
            <w:r w:rsidRPr="000C71C5">
              <w:rPr>
                <w:rFonts w:ascii="Arial Bold" w:hAnsi="Arial Bold" w:cs="Arial"/>
                <w:b/>
                <w:bCs/>
                <w:color w:val="000000"/>
                <w:sz w:val="20"/>
                <w:szCs w:val="20"/>
              </w:rPr>
              <w:t xml:space="preserve">7 </w:t>
            </w:r>
            <w:r>
              <w:rPr>
                <w:rFonts w:ascii="Arial Bold" w:hAnsi="Arial Bold" w:cs="Arial"/>
                <w:b/>
                <w:bCs/>
                <w:color w:val="000000"/>
                <w:sz w:val="20"/>
                <w:szCs w:val="20"/>
              </w:rPr>
              <w:t>: Where were</w:t>
            </w:r>
            <w:r w:rsidRPr="000C71C5">
              <w:rPr>
                <w:rFonts w:ascii="Arial Bold" w:hAnsi="Arial Bold" w:cs="Arial"/>
                <w:b/>
                <w:bCs/>
                <w:color w:val="000000"/>
                <w:sz w:val="20"/>
                <w:szCs w:val="20"/>
              </w:rPr>
              <w:t xml:space="preserve"> </w:t>
            </w:r>
            <w:r>
              <w:rPr>
                <w:rFonts w:ascii="Arial Bold" w:hAnsi="Arial Bold" w:cs="Arial"/>
                <w:b/>
                <w:bCs/>
                <w:color w:val="000000"/>
                <w:sz w:val="20"/>
                <w:szCs w:val="20"/>
              </w:rPr>
              <w:t xml:space="preserve">you </w:t>
            </w:r>
            <w:r w:rsidRPr="000C71C5">
              <w:rPr>
                <w:rFonts w:ascii="Arial Bold" w:hAnsi="Arial Bold" w:cs="Arial"/>
                <w:b/>
                <w:bCs/>
                <w:color w:val="000000"/>
                <w:sz w:val="20"/>
                <w:szCs w:val="20"/>
              </w:rPr>
              <w:t>introduced with paralegals?</w:t>
            </w:r>
          </w:p>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 </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Police Station</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Court</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Prison</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451</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90.6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456</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91.6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42</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8.4</w:t>
            </w:r>
          </w:p>
        </w:tc>
      </w:tr>
      <w:tr w:rsidR="000D7871" w:rsidRPr="000C71C5"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50" w:name="_Toc505468342"/>
      <w:r w:rsidRPr="007170CB">
        <w:rPr>
          <w:b w:val="0"/>
          <w:bCs/>
          <w:color w:val="000000"/>
          <w:sz w:val="24"/>
          <w:szCs w:val="24"/>
        </w:rPr>
        <w:t>Table No. 24: Types of services provided by the Paralegals</w:t>
      </w:r>
      <w:bookmarkEnd w:id="350"/>
      <w:r w:rsidRPr="007170CB">
        <w:rPr>
          <w:b w:val="0"/>
          <w:bCs/>
          <w:color w:val="000000"/>
          <w:sz w:val="24"/>
          <w:szCs w:val="24"/>
        </w:rPr>
        <w:t xml:space="preserve"> </w:t>
      </w:r>
    </w:p>
    <w:p w:rsidR="000D7871" w:rsidRDefault="000D7871" w:rsidP="000D7871">
      <w:pPr>
        <w:rPr>
          <w:rFonts w:ascii="Arial" w:hAnsi="Arial"/>
          <w:b/>
          <w:bCs/>
          <w:color w:val="000000"/>
        </w:rPr>
      </w:pPr>
    </w:p>
    <w:tbl>
      <w:tblPr>
        <w:tblW w:w="6100" w:type="dxa"/>
        <w:jc w:val="center"/>
        <w:tblLook w:val="04A0"/>
      </w:tblPr>
      <w:tblGrid>
        <w:gridCol w:w="3600"/>
        <w:gridCol w:w="1420"/>
        <w:gridCol w:w="1080"/>
      </w:tblGrid>
      <w:tr w:rsidR="000D7871" w:rsidRPr="000C71C5"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0C71C5" w:rsidRDefault="000D7871" w:rsidP="005557F7">
            <w:pPr>
              <w:rPr>
                <w:rFonts w:ascii="Arial Bold" w:hAnsi="Arial Bold" w:cs="Arial"/>
                <w:b/>
                <w:bCs/>
                <w:color w:val="000000"/>
                <w:sz w:val="20"/>
                <w:szCs w:val="20"/>
              </w:rPr>
            </w:pPr>
            <w:r>
              <w:rPr>
                <w:rFonts w:ascii="Arial Bold" w:hAnsi="Arial Bold" w:cs="Arial"/>
                <w:b/>
                <w:bCs/>
                <w:color w:val="000000"/>
                <w:sz w:val="20"/>
                <w:szCs w:val="20"/>
              </w:rPr>
              <w:t>QC5.6: What kind of</w:t>
            </w:r>
            <w:r w:rsidRPr="000C71C5">
              <w:rPr>
                <w:rFonts w:ascii="Arial Bold" w:hAnsi="Arial Bold" w:cs="Arial"/>
                <w:b/>
                <w:bCs/>
                <w:color w:val="000000"/>
                <w:sz w:val="20"/>
                <w:szCs w:val="20"/>
              </w:rPr>
              <w:t xml:space="preserve"> support</w:t>
            </w:r>
            <w:r>
              <w:rPr>
                <w:rFonts w:ascii="Arial Bold" w:hAnsi="Arial Bold" w:cs="Arial"/>
                <w:b/>
                <w:bCs/>
                <w:color w:val="000000"/>
                <w:sz w:val="20"/>
                <w:szCs w:val="20"/>
              </w:rPr>
              <w:t>/assistance have you received from paralegals</w:t>
            </w:r>
            <w:r w:rsidRPr="000C71C5">
              <w:rPr>
                <w:rFonts w:ascii="Arial Bold" w:hAnsi="Arial Bold" w:cs="Arial"/>
                <w:b/>
                <w:bCs/>
                <w:color w:val="000000"/>
                <w:sz w:val="20"/>
                <w:szCs w:val="20"/>
              </w:rPr>
              <w:t>?</w:t>
            </w:r>
          </w:p>
          <w:p w:rsidR="000D7871" w:rsidRPr="000C71C5" w:rsidRDefault="000D7871" w:rsidP="005557F7">
            <w:pPr>
              <w:rPr>
                <w:rFonts w:ascii="Arial Bold" w:hAnsi="Arial Bold" w:cs="Arial"/>
                <w:b/>
                <w:bCs/>
                <w:color w:val="000000"/>
                <w:sz w:val="20"/>
                <w:szCs w:val="20"/>
              </w:rPr>
            </w:pPr>
            <w:r w:rsidRPr="000C71C5">
              <w:rPr>
                <w:rFonts w:ascii="Arial Bold" w:hAnsi="Arial Bold" w:cs="Arial"/>
                <w:b/>
                <w:bCs/>
                <w:color w:val="000000"/>
                <w:sz w:val="20"/>
                <w:szCs w:val="20"/>
              </w:rPr>
              <w:t> </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Percent</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Getting Bail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367</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73.7</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 xml:space="preserve">Discharge </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23</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Pr>
                <w:rFonts w:ascii="Arial" w:hAnsi="Arial" w:cs="Arial"/>
                <w:color w:val="000000"/>
                <w:sz w:val="20"/>
                <w:szCs w:val="20"/>
              </w:rPr>
              <w:t xml:space="preserve">Steps during trials </w:t>
            </w:r>
            <w:r w:rsidRPr="000C71C5">
              <w:rPr>
                <w:rFonts w:ascii="Arial" w:hAnsi="Arial" w:cs="Arial"/>
                <w:color w:val="000000"/>
                <w:sz w:val="20"/>
                <w:szCs w:val="20"/>
              </w:rPr>
              <w:t>and Appeal</w:t>
            </w:r>
            <w:r>
              <w:rPr>
                <w:rFonts w:ascii="Arial" w:hAnsi="Arial" w:cs="Arial"/>
                <w:color w:val="000000"/>
                <w:sz w:val="20"/>
                <w:szCs w:val="20"/>
              </w:rPr>
              <w:t>s</w:t>
            </w:r>
            <w:r w:rsidRPr="000C71C5">
              <w:rPr>
                <w:rFonts w:ascii="Arial" w:hAnsi="Arial" w:cs="Arial"/>
                <w:color w:val="000000"/>
                <w:sz w:val="20"/>
                <w:szCs w:val="20"/>
              </w:rPr>
              <w:t xml:space="preserve"> </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17</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3.4</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Other</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9.4</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43</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8.6</w:t>
            </w:r>
          </w:p>
        </w:tc>
      </w:tr>
      <w:tr w:rsidR="000D7871" w:rsidRPr="000C71C5"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0C71C5" w:rsidRDefault="000D7871" w:rsidP="005557F7">
            <w:pPr>
              <w:rPr>
                <w:rFonts w:ascii="Arial" w:hAnsi="Arial" w:cs="Arial"/>
                <w:color w:val="000000"/>
                <w:sz w:val="20"/>
                <w:szCs w:val="20"/>
              </w:rPr>
            </w:pPr>
            <w:r w:rsidRPr="000C71C5">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0C71C5" w:rsidRDefault="000D7871" w:rsidP="005557F7">
            <w:pPr>
              <w:jc w:val="center"/>
              <w:rPr>
                <w:rFonts w:ascii="Arial" w:hAnsi="Arial" w:cs="Arial"/>
                <w:color w:val="000000"/>
                <w:sz w:val="20"/>
                <w:szCs w:val="20"/>
              </w:rPr>
            </w:pPr>
            <w:r w:rsidRPr="000C71C5">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Default="000D7871" w:rsidP="000D7871">
      <w:pPr>
        <w:rPr>
          <w:rFonts w:ascii="Arial" w:hAnsi="Arial"/>
          <w:b/>
          <w:bCs/>
          <w:color w:val="000000"/>
        </w:rPr>
      </w:pPr>
    </w:p>
    <w:p w:rsidR="000D7871" w:rsidRPr="007A6A29" w:rsidRDefault="000D7871" w:rsidP="000D7871">
      <w:pPr>
        <w:rPr>
          <w:rFonts w:ascii="Arial" w:hAnsi="Arial"/>
          <w:b/>
          <w:bCs/>
          <w:color w:val="000000"/>
        </w:rPr>
      </w:pPr>
      <w:r>
        <w:rPr>
          <w:rFonts w:ascii="Arial" w:hAnsi="Arial"/>
          <w:b/>
          <w:bCs/>
          <w:color w:val="000000"/>
        </w:rPr>
        <w:t xml:space="preserve">Exploitation by Touts and Intermediate Agents </w:t>
      </w:r>
    </w:p>
    <w:p w:rsidR="000D7871" w:rsidRPr="007170CB" w:rsidRDefault="000D7871" w:rsidP="000D7871">
      <w:pPr>
        <w:pStyle w:val="Heading1"/>
        <w:numPr>
          <w:ilvl w:val="0"/>
          <w:numId w:val="0"/>
        </w:numPr>
        <w:rPr>
          <w:b w:val="0"/>
          <w:bCs/>
          <w:color w:val="000000"/>
          <w:sz w:val="24"/>
          <w:szCs w:val="24"/>
        </w:rPr>
      </w:pPr>
      <w:bookmarkStart w:id="351" w:name="_Toc505468343"/>
      <w:r w:rsidRPr="007170CB">
        <w:rPr>
          <w:b w:val="0"/>
          <w:bCs/>
          <w:color w:val="000000"/>
          <w:sz w:val="24"/>
          <w:szCs w:val="24"/>
        </w:rPr>
        <w:t>Table No.25: Assistance from intermediate agents or touts</w:t>
      </w:r>
      <w:bookmarkEnd w:id="351"/>
      <w:r w:rsidRPr="007170CB">
        <w:rPr>
          <w:b w:val="0"/>
          <w:bCs/>
          <w:color w:val="000000"/>
          <w:sz w:val="24"/>
          <w:szCs w:val="24"/>
        </w:rPr>
        <w:t xml:space="preserve"> </w:t>
      </w:r>
    </w:p>
    <w:p w:rsidR="000D7871" w:rsidRDefault="000D7871" w:rsidP="000D7871">
      <w:pPr>
        <w:rPr>
          <w:rFonts w:ascii="Arial" w:hAnsi="Arial"/>
          <w:b/>
          <w:bCs/>
          <w:color w:val="000000"/>
        </w:rPr>
      </w:pPr>
    </w:p>
    <w:tbl>
      <w:tblPr>
        <w:tblW w:w="6205" w:type="dxa"/>
        <w:jc w:val="center"/>
        <w:tblLook w:val="04A0"/>
      </w:tblPr>
      <w:tblGrid>
        <w:gridCol w:w="2754"/>
        <w:gridCol w:w="1420"/>
        <w:gridCol w:w="2031"/>
      </w:tblGrid>
      <w:tr w:rsidR="000D7871" w:rsidRPr="00674F9D" w:rsidTr="005557F7">
        <w:trPr>
          <w:trHeight w:val="720"/>
          <w:jc w:val="center"/>
        </w:trPr>
        <w:tc>
          <w:tcPr>
            <w:tcW w:w="62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D7871" w:rsidRPr="00674F9D" w:rsidRDefault="000D7871" w:rsidP="005557F7">
            <w:pPr>
              <w:jc w:val="center"/>
              <w:rPr>
                <w:rFonts w:ascii="Arial Bold" w:hAnsi="Arial Bold" w:cs="Arial"/>
                <w:b/>
                <w:bCs/>
                <w:color w:val="000000"/>
                <w:sz w:val="20"/>
                <w:szCs w:val="20"/>
              </w:rPr>
            </w:pPr>
            <w:r w:rsidRPr="00674F9D">
              <w:rPr>
                <w:rFonts w:ascii="Arial Bold" w:hAnsi="Arial Bold" w:cs="Arial"/>
                <w:b/>
                <w:bCs/>
                <w:color w:val="000000"/>
                <w:sz w:val="20"/>
                <w:szCs w:val="20"/>
              </w:rPr>
              <w:t>QC5</w:t>
            </w:r>
            <w:r>
              <w:rPr>
                <w:rFonts w:ascii="Arial Bold" w:hAnsi="Arial Bold" w:cs="Arial"/>
                <w:b/>
                <w:bCs/>
                <w:color w:val="000000"/>
                <w:sz w:val="20"/>
                <w:szCs w:val="20"/>
              </w:rPr>
              <w:t>.</w:t>
            </w:r>
            <w:r w:rsidRPr="00674F9D">
              <w:rPr>
                <w:rFonts w:ascii="Arial Bold" w:hAnsi="Arial Bold" w:cs="Arial"/>
                <w:b/>
                <w:bCs/>
                <w:color w:val="000000"/>
                <w:sz w:val="20"/>
                <w:szCs w:val="20"/>
              </w:rPr>
              <w:t xml:space="preserve">8 </w:t>
            </w:r>
            <w:r>
              <w:rPr>
                <w:rFonts w:ascii="Arial Bold" w:hAnsi="Arial Bold" w:cs="Arial"/>
                <w:b/>
                <w:bCs/>
                <w:color w:val="000000"/>
                <w:sz w:val="20"/>
                <w:szCs w:val="20"/>
              </w:rPr>
              <w:t xml:space="preserve">: </w:t>
            </w:r>
            <w:r w:rsidRPr="00674F9D">
              <w:rPr>
                <w:rFonts w:ascii="Arial Bold" w:hAnsi="Arial Bold" w:cs="Arial"/>
                <w:b/>
                <w:bCs/>
                <w:color w:val="000000"/>
                <w:sz w:val="20"/>
                <w:szCs w:val="20"/>
              </w:rPr>
              <w:t xml:space="preserve">Did you receive any support from </w:t>
            </w:r>
            <w:r>
              <w:rPr>
                <w:rFonts w:ascii="Arial Bold" w:hAnsi="Arial Bold" w:cs="Arial"/>
                <w:b/>
                <w:bCs/>
                <w:color w:val="000000"/>
                <w:sz w:val="20"/>
                <w:szCs w:val="20"/>
              </w:rPr>
              <w:t xml:space="preserve">touts or intermediate </w:t>
            </w:r>
            <w:r w:rsidRPr="00674F9D">
              <w:rPr>
                <w:rFonts w:ascii="Arial Bold" w:hAnsi="Arial Bold" w:cs="Arial"/>
                <w:b/>
                <w:bCs/>
                <w:color w:val="000000"/>
                <w:sz w:val="20"/>
                <w:szCs w:val="20"/>
              </w:rPr>
              <w:t>agent</w:t>
            </w:r>
            <w:r>
              <w:rPr>
                <w:rFonts w:ascii="Arial Bold" w:hAnsi="Arial Bold" w:cs="Arial"/>
                <w:b/>
                <w:bCs/>
                <w:color w:val="000000"/>
                <w:sz w:val="20"/>
                <w:szCs w:val="20"/>
              </w:rPr>
              <w:t>s for getting bail before getting legal assistance</w:t>
            </w:r>
            <w:r w:rsidRPr="00674F9D">
              <w:rPr>
                <w:rFonts w:ascii="Arial Bold" w:hAnsi="Arial Bold" w:cs="Arial"/>
                <w:b/>
                <w:bCs/>
                <w:color w:val="000000"/>
                <w:sz w:val="20"/>
                <w:szCs w:val="20"/>
              </w:rPr>
              <w:t>?</w:t>
            </w:r>
          </w:p>
        </w:tc>
      </w:tr>
      <w:tr w:rsidR="000D7871" w:rsidRPr="00674F9D" w:rsidTr="005557F7">
        <w:trPr>
          <w:trHeight w:val="285"/>
          <w:jc w:val="center"/>
        </w:trPr>
        <w:tc>
          <w:tcPr>
            <w:tcW w:w="2754"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2031"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2754"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xml:space="preserve"> 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15</w:t>
            </w:r>
          </w:p>
        </w:tc>
        <w:tc>
          <w:tcPr>
            <w:tcW w:w="2031"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3.0</w:t>
            </w:r>
          </w:p>
        </w:tc>
      </w:tr>
      <w:tr w:rsidR="000D7871" w:rsidRPr="00674F9D" w:rsidTr="005557F7">
        <w:trPr>
          <w:trHeight w:val="285"/>
          <w:jc w:val="center"/>
        </w:trPr>
        <w:tc>
          <w:tcPr>
            <w:tcW w:w="2754"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114</w:t>
            </w:r>
          </w:p>
        </w:tc>
        <w:tc>
          <w:tcPr>
            <w:tcW w:w="2031"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22.9</w:t>
            </w:r>
          </w:p>
        </w:tc>
      </w:tr>
      <w:tr w:rsidR="000D7871" w:rsidRPr="00674F9D" w:rsidTr="005557F7">
        <w:trPr>
          <w:trHeight w:val="285"/>
          <w:jc w:val="center"/>
        </w:trPr>
        <w:tc>
          <w:tcPr>
            <w:tcW w:w="2754"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271</w:t>
            </w:r>
          </w:p>
        </w:tc>
        <w:tc>
          <w:tcPr>
            <w:tcW w:w="2031"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54.4</w:t>
            </w:r>
          </w:p>
        </w:tc>
      </w:tr>
      <w:tr w:rsidR="000D7871" w:rsidRPr="00674F9D" w:rsidTr="005557F7">
        <w:trPr>
          <w:trHeight w:val="285"/>
          <w:jc w:val="center"/>
        </w:trPr>
        <w:tc>
          <w:tcPr>
            <w:tcW w:w="2754"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406</w:t>
            </w:r>
          </w:p>
        </w:tc>
        <w:tc>
          <w:tcPr>
            <w:tcW w:w="2031"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80.3</w:t>
            </w:r>
          </w:p>
        </w:tc>
      </w:tr>
      <w:tr w:rsidR="000D7871" w:rsidRPr="00674F9D" w:rsidTr="005557F7">
        <w:trPr>
          <w:trHeight w:val="285"/>
          <w:jc w:val="center"/>
        </w:trPr>
        <w:tc>
          <w:tcPr>
            <w:tcW w:w="2754"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98</w:t>
            </w:r>
          </w:p>
        </w:tc>
        <w:tc>
          <w:tcPr>
            <w:tcW w:w="2031"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19.6</w:t>
            </w:r>
          </w:p>
        </w:tc>
      </w:tr>
      <w:tr w:rsidR="000D7871" w:rsidRPr="00674F9D" w:rsidTr="005557F7">
        <w:trPr>
          <w:trHeight w:val="285"/>
          <w:jc w:val="center"/>
        </w:trPr>
        <w:tc>
          <w:tcPr>
            <w:tcW w:w="2754" w:type="dxa"/>
            <w:tcBorders>
              <w:top w:val="nil"/>
              <w:left w:val="single" w:sz="4" w:space="0" w:color="auto"/>
              <w:bottom w:val="single" w:sz="4" w:space="0" w:color="auto"/>
              <w:right w:val="nil"/>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2031"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rPr>
          <w:b w:val="0"/>
          <w:bCs/>
          <w:color w:val="000000"/>
          <w:sz w:val="24"/>
          <w:szCs w:val="24"/>
        </w:rPr>
      </w:pPr>
      <w:bookmarkStart w:id="352" w:name="_Toc505468344"/>
      <w:r w:rsidRPr="007170CB">
        <w:rPr>
          <w:b w:val="0"/>
          <w:bCs/>
          <w:color w:val="000000"/>
          <w:sz w:val="24"/>
          <w:szCs w:val="24"/>
        </w:rPr>
        <w:t>Table No.26: Place of introduction with touts or Intermediate media</w:t>
      </w:r>
      <w:bookmarkEnd w:id="352"/>
    </w:p>
    <w:p w:rsidR="000D7871" w:rsidRDefault="000D7871" w:rsidP="000D7871">
      <w:pPr>
        <w:rPr>
          <w:rFonts w:ascii="Arial" w:hAnsi="Arial"/>
          <w:b/>
          <w:bCs/>
          <w:color w:val="000000"/>
        </w:rPr>
      </w:pPr>
    </w:p>
    <w:tbl>
      <w:tblPr>
        <w:tblW w:w="6745" w:type="dxa"/>
        <w:jc w:val="center"/>
        <w:tblLook w:val="04A0"/>
      </w:tblPr>
      <w:tblGrid>
        <w:gridCol w:w="3600"/>
        <w:gridCol w:w="1420"/>
        <w:gridCol w:w="1725"/>
      </w:tblGrid>
      <w:tr w:rsidR="000D7871" w:rsidRPr="00674F9D" w:rsidTr="005557F7">
        <w:trPr>
          <w:trHeight w:val="289"/>
          <w:jc w:val="center"/>
        </w:trPr>
        <w:tc>
          <w:tcPr>
            <w:tcW w:w="67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Pr>
                <w:rFonts w:ascii="Arial Bold" w:hAnsi="Arial Bold" w:cs="Arial"/>
                <w:b/>
                <w:bCs/>
                <w:color w:val="000000"/>
                <w:sz w:val="20"/>
                <w:szCs w:val="20"/>
              </w:rPr>
              <w:t>QC5.9: Where</w:t>
            </w:r>
            <w:r w:rsidRPr="00674F9D">
              <w:rPr>
                <w:rFonts w:ascii="Arial Bold" w:hAnsi="Arial Bold" w:cs="Arial"/>
                <w:b/>
                <w:bCs/>
                <w:color w:val="000000"/>
                <w:sz w:val="20"/>
                <w:szCs w:val="20"/>
              </w:rPr>
              <w:t xml:space="preserve"> have you been introduced with agent or other media?</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725"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Police Station</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7</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1.4</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Court</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34</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6.8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Prison</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8</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1.6</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9.8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449</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90.2</w:t>
            </w:r>
          </w:p>
        </w:tc>
      </w:tr>
      <w:tr w:rsidR="000D7871" w:rsidRPr="00674F9D"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Default="000D7871" w:rsidP="000D7871">
      <w:pPr>
        <w:rPr>
          <w:rFonts w:ascii="Arial" w:hAnsi="Arial"/>
          <w:b/>
          <w:bCs/>
          <w:color w:val="000000"/>
        </w:rPr>
      </w:pPr>
    </w:p>
    <w:p w:rsidR="000D7871" w:rsidRDefault="000D7871" w:rsidP="000D7871">
      <w:pPr>
        <w:rPr>
          <w:rFonts w:ascii="Arial" w:hAnsi="Arial"/>
          <w:b/>
          <w:bCs/>
          <w:color w:val="000000"/>
        </w:rPr>
      </w:pPr>
      <w:r>
        <w:rPr>
          <w:rFonts w:ascii="Arial" w:hAnsi="Arial"/>
          <w:b/>
          <w:bCs/>
          <w:color w:val="000000"/>
        </w:rPr>
        <w:t xml:space="preserve">Bail </w:t>
      </w:r>
    </w:p>
    <w:p w:rsidR="000D7871" w:rsidRPr="007170CB" w:rsidRDefault="000D7871" w:rsidP="000D7871">
      <w:pPr>
        <w:pStyle w:val="Heading1"/>
        <w:numPr>
          <w:ilvl w:val="0"/>
          <w:numId w:val="0"/>
        </w:numPr>
        <w:rPr>
          <w:b w:val="0"/>
          <w:bCs/>
          <w:color w:val="000000"/>
          <w:sz w:val="24"/>
          <w:szCs w:val="24"/>
        </w:rPr>
      </w:pPr>
      <w:bookmarkStart w:id="353" w:name="_Toc505468345"/>
      <w:r w:rsidRPr="007170CB">
        <w:rPr>
          <w:b w:val="0"/>
          <w:bCs/>
          <w:color w:val="000000"/>
          <w:sz w:val="24"/>
          <w:szCs w:val="24"/>
        </w:rPr>
        <w:t>Table No.27: Grant of bail in first attempt</w:t>
      </w:r>
      <w:bookmarkEnd w:id="353"/>
      <w:r w:rsidRPr="007170CB">
        <w:rPr>
          <w:b w:val="0"/>
          <w:bCs/>
          <w:color w:val="000000"/>
          <w:sz w:val="24"/>
          <w:szCs w:val="24"/>
        </w:rPr>
        <w:t xml:space="preserve"> </w:t>
      </w:r>
    </w:p>
    <w:p w:rsidR="000D7871" w:rsidRPr="006B1B71" w:rsidRDefault="000D7871" w:rsidP="000D7871">
      <w:pPr>
        <w:jc w:val="center"/>
        <w:rPr>
          <w:rFonts w:ascii="Arial" w:hAnsi="Arial"/>
          <w:bCs/>
          <w:color w:val="000000"/>
        </w:rPr>
      </w:pPr>
    </w:p>
    <w:tbl>
      <w:tblPr>
        <w:tblW w:w="6745" w:type="dxa"/>
        <w:jc w:val="center"/>
        <w:tblLook w:val="04A0"/>
      </w:tblPr>
      <w:tblGrid>
        <w:gridCol w:w="3600"/>
        <w:gridCol w:w="1420"/>
        <w:gridCol w:w="1725"/>
      </w:tblGrid>
      <w:tr w:rsidR="000D7871" w:rsidRPr="00674F9D" w:rsidTr="005557F7">
        <w:trPr>
          <w:trHeight w:val="278"/>
          <w:jc w:val="center"/>
        </w:trPr>
        <w:tc>
          <w:tcPr>
            <w:tcW w:w="67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Pr>
                <w:rFonts w:ascii="Arial Bold" w:hAnsi="Arial Bold" w:cs="Arial"/>
                <w:b/>
                <w:bCs/>
                <w:color w:val="000000"/>
                <w:sz w:val="20"/>
                <w:szCs w:val="20"/>
              </w:rPr>
              <w:t>QC6.2: Was your bail granted in response to your first bail petition?</w:t>
            </w:r>
          </w:p>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 </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725"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302</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60.6</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168</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33.7</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471</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94.6</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28</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5.6</w:t>
            </w:r>
          </w:p>
        </w:tc>
      </w:tr>
      <w:tr w:rsidR="000D7871" w:rsidRPr="00674F9D"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72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54" w:name="_Toc505468346"/>
      <w:r w:rsidRPr="007170CB">
        <w:rPr>
          <w:b w:val="0"/>
          <w:bCs/>
          <w:color w:val="000000"/>
          <w:sz w:val="24"/>
          <w:szCs w:val="24"/>
        </w:rPr>
        <w:t>Table No.28: Preference of Miscellaneous case against rejection of bail</w:t>
      </w:r>
      <w:bookmarkEnd w:id="354"/>
    </w:p>
    <w:p w:rsidR="000D7871" w:rsidRDefault="000D7871" w:rsidP="000D7871">
      <w:pPr>
        <w:rPr>
          <w:rFonts w:ascii="Arial" w:hAnsi="Arial"/>
          <w:b/>
          <w:bCs/>
          <w:color w:val="000000"/>
        </w:rPr>
      </w:pPr>
    </w:p>
    <w:tbl>
      <w:tblPr>
        <w:tblW w:w="6100" w:type="dxa"/>
        <w:jc w:val="center"/>
        <w:tblLook w:val="04A0"/>
      </w:tblPr>
      <w:tblGrid>
        <w:gridCol w:w="3600"/>
        <w:gridCol w:w="1420"/>
        <w:gridCol w:w="1080"/>
      </w:tblGrid>
      <w:tr w:rsidR="000D7871" w:rsidRPr="00674F9D"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QC6</w:t>
            </w:r>
            <w:r>
              <w:rPr>
                <w:rFonts w:ascii="Arial Bold" w:hAnsi="Arial Bold" w:cs="Arial"/>
                <w:b/>
                <w:bCs/>
                <w:color w:val="000000"/>
                <w:sz w:val="20"/>
                <w:szCs w:val="20"/>
              </w:rPr>
              <w:t>.</w:t>
            </w:r>
            <w:r w:rsidRPr="00674F9D">
              <w:rPr>
                <w:rFonts w:ascii="Arial Bold" w:hAnsi="Arial Bold" w:cs="Arial"/>
                <w:b/>
                <w:bCs/>
                <w:color w:val="000000"/>
                <w:sz w:val="20"/>
                <w:szCs w:val="20"/>
              </w:rPr>
              <w:t xml:space="preserve">4 </w:t>
            </w:r>
            <w:r>
              <w:rPr>
                <w:rFonts w:ascii="Arial Bold" w:hAnsi="Arial Bold" w:cs="Arial"/>
                <w:b/>
                <w:bCs/>
                <w:color w:val="000000"/>
                <w:sz w:val="20"/>
                <w:szCs w:val="20"/>
              </w:rPr>
              <w:t xml:space="preserve">: </w:t>
            </w:r>
            <w:r w:rsidRPr="00674F9D">
              <w:rPr>
                <w:rFonts w:ascii="Arial Bold" w:hAnsi="Arial Bold" w:cs="Arial"/>
                <w:b/>
                <w:bCs/>
                <w:color w:val="000000"/>
                <w:sz w:val="20"/>
                <w:szCs w:val="20"/>
              </w:rPr>
              <w:t>Did you appeal against rejection of bail mis</w:t>
            </w:r>
            <w:r>
              <w:rPr>
                <w:rFonts w:ascii="Arial Bold" w:hAnsi="Arial Bold" w:cs="Arial"/>
                <w:b/>
                <w:bCs/>
                <w:color w:val="000000"/>
                <w:sz w:val="20"/>
                <w:szCs w:val="20"/>
              </w:rPr>
              <w:t>c. case</w:t>
            </w:r>
            <w:r w:rsidRPr="00674F9D">
              <w:rPr>
                <w:rFonts w:ascii="Arial Bold" w:hAnsi="Arial Bold" w:cs="Arial"/>
                <w:b/>
                <w:bCs/>
                <w:color w:val="000000"/>
                <w:sz w:val="20"/>
                <w:szCs w:val="20"/>
              </w:rPr>
              <w: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73</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14.7</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172</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34.5</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245</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253</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50.8</w:t>
            </w:r>
          </w:p>
        </w:tc>
      </w:tr>
      <w:tr w:rsidR="000D7871" w:rsidRPr="00674F9D"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55" w:name="_Toc505468347"/>
      <w:r w:rsidRPr="007170CB">
        <w:rPr>
          <w:b w:val="0"/>
          <w:bCs/>
          <w:color w:val="000000"/>
          <w:sz w:val="24"/>
          <w:szCs w:val="24"/>
        </w:rPr>
        <w:t>Table No. 29: Immediate release from incarceration after grant of bail</w:t>
      </w:r>
      <w:bookmarkEnd w:id="355"/>
    </w:p>
    <w:p w:rsidR="000D7871" w:rsidRDefault="000D7871" w:rsidP="000D7871">
      <w:pPr>
        <w:rPr>
          <w:rFonts w:ascii="Arial" w:hAnsi="Arial"/>
          <w:b/>
          <w:bCs/>
          <w:color w:val="000000"/>
        </w:rPr>
      </w:pPr>
    </w:p>
    <w:tbl>
      <w:tblPr>
        <w:tblW w:w="6100" w:type="dxa"/>
        <w:jc w:val="center"/>
        <w:tblLook w:val="04A0"/>
      </w:tblPr>
      <w:tblGrid>
        <w:gridCol w:w="3600"/>
        <w:gridCol w:w="1420"/>
        <w:gridCol w:w="1080"/>
      </w:tblGrid>
      <w:tr w:rsidR="000D7871" w:rsidRPr="00674F9D" w:rsidTr="005557F7">
        <w:trPr>
          <w:trHeight w:val="480"/>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QC6</w:t>
            </w:r>
            <w:r>
              <w:rPr>
                <w:rFonts w:ascii="Arial Bold" w:hAnsi="Arial Bold" w:cs="Arial"/>
                <w:b/>
                <w:bCs/>
                <w:color w:val="000000"/>
                <w:sz w:val="20"/>
                <w:szCs w:val="20"/>
              </w:rPr>
              <w:t>.</w:t>
            </w:r>
            <w:r w:rsidRPr="00674F9D">
              <w:rPr>
                <w:rFonts w:ascii="Arial Bold" w:hAnsi="Arial Bold" w:cs="Arial"/>
                <w:b/>
                <w:bCs/>
                <w:color w:val="000000"/>
                <w:sz w:val="20"/>
                <w:szCs w:val="20"/>
              </w:rPr>
              <w:t xml:space="preserve">5 </w:t>
            </w:r>
            <w:r>
              <w:rPr>
                <w:rFonts w:ascii="Arial Bold" w:hAnsi="Arial Bold" w:cs="Arial"/>
                <w:b/>
                <w:bCs/>
                <w:color w:val="000000"/>
                <w:sz w:val="20"/>
                <w:szCs w:val="20"/>
              </w:rPr>
              <w:t xml:space="preserve">: </w:t>
            </w:r>
            <w:r w:rsidRPr="00674F9D">
              <w:rPr>
                <w:rFonts w:ascii="Arial Bold" w:hAnsi="Arial Bold" w:cs="Arial"/>
                <w:b/>
                <w:bCs/>
                <w:color w:val="000000"/>
                <w:sz w:val="20"/>
                <w:szCs w:val="20"/>
              </w:rPr>
              <w:t xml:space="preserve">Did you </w:t>
            </w:r>
            <w:r>
              <w:rPr>
                <w:rFonts w:ascii="Arial Bold" w:hAnsi="Arial Bold" w:cs="Arial"/>
                <w:b/>
                <w:bCs/>
                <w:color w:val="000000"/>
                <w:sz w:val="20"/>
                <w:szCs w:val="20"/>
              </w:rPr>
              <w:t xml:space="preserve">get </w:t>
            </w:r>
            <w:r w:rsidRPr="00674F9D">
              <w:rPr>
                <w:rFonts w:ascii="Arial Bold" w:hAnsi="Arial Bold" w:cs="Arial"/>
                <w:b/>
                <w:bCs/>
                <w:color w:val="000000"/>
                <w:sz w:val="20"/>
                <w:szCs w:val="20"/>
              </w:rPr>
              <w:t>rel</w:t>
            </w:r>
            <w:r>
              <w:rPr>
                <w:rFonts w:ascii="Arial Bold" w:hAnsi="Arial Bold" w:cs="Arial"/>
                <w:b/>
                <w:bCs/>
                <w:color w:val="000000"/>
                <w:sz w:val="20"/>
                <w:szCs w:val="20"/>
              </w:rPr>
              <w:t>eased within 24 hours after grant</w:t>
            </w:r>
            <w:r w:rsidRPr="00674F9D">
              <w:rPr>
                <w:rFonts w:ascii="Arial Bold" w:hAnsi="Arial Bold" w:cs="Arial"/>
                <w:b/>
                <w:bCs/>
                <w:color w:val="000000"/>
                <w:sz w:val="20"/>
                <w:szCs w:val="20"/>
              </w:rPr>
              <w:t xml:space="preserve"> of bail?</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404</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81.1</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64</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12.9</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468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94.0</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30</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6.0</w:t>
            </w:r>
          </w:p>
        </w:tc>
      </w:tr>
      <w:tr w:rsidR="000D7871" w:rsidRPr="00674F9D"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Pr="00784DF9"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56" w:name="_Toc505468348"/>
      <w:r w:rsidRPr="007170CB">
        <w:rPr>
          <w:b w:val="0"/>
          <w:bCs/>
          <w:color w:val="000000"/>
          <w:sz w:val="24"/>
          <w:szCs w:val="24"/>
        </w:rPr>
        <w:t>Table No.30: Days required for release from prison</w:t>
      </w:r>
      <w:bookmarkEnd w:id="356"/>
    </w:p>
    <w:p w:rsidR="000D7871" w:rsidRDefault="000D7871" w:rsidP="000D7871">
      <w:pPr>
        <w:jc w:val="center"/>
        <w:rPr>
          <w:rFonts w:ascii="Arial" w:hAnsi="Arial"/>
          <w:b/>
          <w:bCs/>
          <w:color w:val="000000"/>
        </w:rPr>
      </w:pPr>
    </w:p>
    <w:tbl>
      <w:tblPr>
        <w:tblW w:w="7915" w:type="dxa"/>
        <w:jc w:val="center"/>
        <w:tblLook w:val="04A0"/>
      </w:tblPr>
      <w:tblGrid>
        <w:gridCol w:w="3600"/>
        <w:gridCol w:w="2155"/>
        <w:gridCol w:w="2160"/>
      </w:tblGrid>
      <w:tr w:rsidR="000D7871" w:rsidRPr="00674F9D" w:rsidTr="005557F7">
        <w:trPr>
          <w:trHeight w:val="278"/>
          <w:jc w:val="center"/>
        </w:trPr>
        <w:tc>
          <w:tcPr>
            <w:tcW w:w="79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QC6</w:t>
            </w:r>
            <w:r>
              <w:rPr>
                <w:rFonts w:ascii="Arial Bold" w:hAnsi="Arial Bold" w:cs="Arial"/>
                <w:b/>
                <w:bCs/>
                <w:color w:val="000000"/>
                <w:sz w:val="20"/>
                <w:szCs w:val="20"/>
              </w:rPr>
              <w:t>.</w:t>
            </w:r>
            <w:r w:rsidRPr="00674F9D">
              <w:rPr>
                <w:rFonts w:ascii="Arial Bold" w:hAnsi="Arial Bold" w:cs="Arial"/>
                <w:b/>
                <w:bCs/>
                <w:color w:val="000000"/>
                <w:sz w:val="20"/>
                <w:szCs w:val="20"/>
              </w:rPr>
              <w:t xml:space="preserve">6 </w:t>
            </w:r>
            <w:r>
              <w:rPr>
                <w:rFonts w:ascii="Arial Bold" w:hAnsi="Arial Bold" w:cs="Arial"/>
                <w:b/>
                <w:bCs/>
                <w:color w:val="000000"/>
                <w:sz w:val="20"/>
                <w:szCs w:val="20"/>
              </w:rPr>
              <w:t xml:space="preserve">: </w:t>
            </w:r>
            <w:r w:rsidRPr="00674F9D">
              <w:rPr>
                <w:rFonts w:ascii="Arial Bold" w:hAnsi="Arial Bold" w:cs="Arial"/>
                <w:b/>
                <w:bCs/>
                <w:color w:val="000000"/>
                <w:sz w:val="20"/>
                <w:szCs w:val="20"/>
              </w:rPr>
              <w:t xml:space="preserve">After how many days </w:t>
            </w:r>
            <w:r>
              <w:rPr>
                <w:rFonts w:ascii="Arial Bold" w:hAnsi="Arial Bold" w:cs="Arial"/>
                <w:b/>
                <w:bCs/>
                <w:color w:val="000000"/>
                <w:sz w:val="20"/>
                <w:szCs w:val="20"/>
              </w:rPr>
              <w:t xml:space="preserve">did </w:t>
            </w:r>
            <w:r w:rsidRPr="00674F9D">
              <w:rPr>
                <w:rFonts w:ascii="Arial Bold" w:hAnsi="Arial Bold" w:cs="Arial"/>
                <w:b/>
                <w:bCs/>
                <w:color w:val="000000"/>
                <w:sz w:val="20"/>
                <w:szCs w:val="20"/>
              </w:rPr>
              <w:t xml:space="preserve">you </w:t>
            </w:r>
            <w:r>
              <w:rPr>
                <w:rFonts w:ascii="Arial Bold" w:hAnsi="Arial Bold" w:cs="Arial"/>
                <w:b/>
                <w:bCs/>
                <w:color w:val="000000"/>
                <w:sz w:val="20"/>
                <w:szCs w:val="20"/>
              </w:rPr>
              <w:t>get released following</w:t>
            </w:r>
            <w:r w:rsidRPr="00674F9D">
              <w:rPr>
                <w:rFonts w:ascii="Arial Bold" w:hAnsi="Arial Bold" w:cs="Arial"/>
                <w:b/>
                <w:bCs/>
                <w:color w:val="000000"/>
                <w:sz w:val="20"/>
                <w:szCs w:val="20"/>
              </w:rPr>
              <w:t xml:space="preserve"> acceptance of bail?</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 of Days</w:t>
            </w:r>
          </w:p>
        </w:tc>
        <w:tc>
          <w:tcPr>
            <w:tcW w:w="2155"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216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1 day</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102</w:t>
            </w:r>
          </w:p>
        </w:tc>
        <w:tc>
          <w:tcPr>
            <w:tcW w:w="216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20.5</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2 days</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11</w:t>
            </w:r>
          </w:p>
        </w:tc>
        <w:tc>
          <w:tcPr>
            <w:tcW w:w="216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 xml:space="preserve">3 days </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9</w:t>
            </w:r>
          </w:p>
        </w:tc>
        <w:tc>
          <w:tcPr>
            <w:tcW w:w="216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 xml:space="preserve">4 days </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w:t>
            </w:r>
          </w:p>
        </w:tc>
        <w:tc>
          <w:tcPr>
            <w:tcW w:w="216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 xml:space="preserve">More than 5 days </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8</w:t>
            </w:r>
          </w:p>
        </w:tc>
        <w:tc>
          <w:tcPr>
            <w:tcW w:w="216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1.6</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364</w:t>
            </w:r>
          </w:p>
        </w:tc>
        <w:tc>
          <w:tcPr>
            <w:tcW w:w="216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73.0</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216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rPr>
          <w:b w:val="0"/>
          <w:bCs/>
          <w:color w:val="000000"/>
          <w:sz w:val="24"/>
          <w:szCs w:val="24"/>
        </w:rPr>
      </w:pPr>
      <w:bookmarkStart w:id="357" w:name="_Toc505468349"/>
      <w:r w:rsidRPr="007170CB">
        <w:rPr>
          <w:b w:val="0"/>
          <w:bCs/>
          <w:color w:val="000000"/>
          <w:sz w:val="24"/>
          <w:szCs w:val="24"/>
        </w:rPr>
        <w:t>Table No.31: Reasons for delayed release</w:t>
      </w:r>
      <w:bookmarkEnd w:id="357"/>
    </w:p>
    <w:p w:rsidR="000D7871" w:rsidRDefault="000D7871" w:rsidP="000D7871">
      <w:pPr>
        <w:rPr>
          <w:rFonts w:ascii="Arial" w:hAnsi="Arial"/>
          <w:b/>
          <w:bCs/>
          <w:color w:val="000000"/>
        </w:rPr>
      </w:pPr>
    </w:p>
    <w:tbl>
      <w:tblPr>
        <w:tblW w:w="6100" w:type="dxa"/>
        <w:jc w:val="center"/>
        <w:tblLook w:val="04A0"/>
      </w:tblPr>
      <w:tblGrid>
        <w:gridCol w:w="3600"/>
        <w:gridCol w:w="1420"/>
        <w:gridCol w:w="1080"/>
      </w:tblGrid>
      <w:tr w:rsidR="000D7871" w:rsidRPr="00674F9D"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QC6</w:t>
            </w:r>
            <w:r>
              <w:rPr>
                <w:rFonts w:ascii="Arial Bold" w:hAnsi="Arial Bold" w:cs="Arial"/>
                <w:b/>
                <w:bCs/>
                <w:color w:val="000000"/>
                <w:sz w:val="20"/>
                <w:szCs w:val="20"/>
              </w:rPr>
              <w:t>.</w:t>
            </w:r>
            <w:r w:rsidRPr="00674F9D">
              <w:rPr>
                <w:rFonts w:ascii="Arial Bold" w:hAnsi="Arial Bold" w:cs="Arial"/>
                <w:b/>
                <w:bCs/>
                <w:color w:val="000000"/>
                <w:sz w:val="20"/>
                <w:szCs w:val="20"/>
              </w:rPr>
              <w:t xml:space="preserve">7 </w:t>
            </w:r>
            <w:r>
              <w:rPr>
                <w:rFonts w:ascii="Arial Bold" w:hAnsi="Arial Bold" w:cs="Arial"/>
                <w:b/>
                <w:bCs/>
                <w:color w:val="000000"/>
                <w:sz w:val="20"/>
                <w:szCs w:val="20"/>
              </w:rPr>
              <w:t xml:space="preserve">: </w:t>
            </w:r>
            <w:r w:rsidRPr="00674F9D">
              <w:rPr>
                <w:rFonts w:ascii="Arial Bold" w:hAnsi="Arial Bold" w:cs="Arial"/>
                <w:b/>
                <w:bCs/>
                <w:color w:val="000000"/>
                <w:sz w:val="20"/>
                <w:szCs w:val="20"/>
              </w:rPr>
              <w:t>What were the causes of delay?</w:t>
            </w:r>
          </w:p>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 </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Lack of money</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50</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10.0</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Want of Bail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14</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2.8</w:t>
            </w:r>
          </w:p>
        </w:tc>
      </w:tr>
      <w:tr w:rsidR="000D7871" w:rsidRPr="00674F9D" w:rsidTr="005557F7">
        <w:trPr>
          <w:trHeight w:val="510"/>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 xml:space="preserve">Bail bond did not reach </w:t>
            </w:r>
            <w:r w:rsidRPr="00674F9D">
              <w:rPr>
                <w:rFonts w:ascii="Arial" w:hAnsi="Arial" w:cs="Arial"/>
                <w:color w:val="000000"/>
                <w:sz w:val="20"/>
                <w:szCs w:val="20"/>
              </w:rPr>
              <w:t>the prison</w:t>
            </w:r>
            <w:r>
              <w:rPr>
                <w:rFonts w:ascii="Arial" w:hAnsi="Arial" w:cs="Arial"/>
                <w:color w:val="000000"/>
                <w:sz w:val="20"/>
                <w:szCs w:val="20"/>
              </w:rPr>
              <w:t xml:space="preserve"> authority</w:t>
            </w:r>
            <w:r w:rsidRPr="00674F9D">
              <w:rPr>
                <w:rFonts w:ascii="Arial" w:hAnsi="Arial" w:cs="Arial"/>
                <w:color w:val="000000"/>
                <w:sz w:val="20"/>
                <w:szCs w:val="20"/>
              </w:rPr>
              <w:t xml:space="preserve"> in time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51</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10.2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Other</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25</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5.0</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140</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28.1</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358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71.9</w:t>
            </w:r>
          </w:p>
        </w:tc>
      </w:tr>
      <w:tr w:rsidR="000D7871" w:rsidRPr="00674F9D"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C07552" w:rsidRDefault="000D7871" w:rsidP="005557F7">
            <w:pPr>
              <w:rPr>
                <w:rFonts w:ascii="Arial" w:hAnsi="Arial" w:cs="Arial"/>
                <w:b/>
                <w:color w:val="000000"/>
                <w:sz w:val="20"/>
                <w:szCs w:val="20"/>
              </w:rPr>
            </w:pPr>
            <w:r w:rsidRPr="00C07552">
              <w:rPr>
                <w:rFonts w:ascii="Arial" w:hAnsi="Arial" w:cs="Arial"/>
                <w:b/>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C07552" w:rsidRDefault="000D7871" w:rsidP="005557F7">
            <w:pPr>
              <w:jc w:val="right"/>
              <w:rPr>
                <w:rFonts w:ascii="Arial" w:hAnsi="Arial" w:cs="Arial"/>
                <w:b/>
                <w:color w:val="000000"/>
                <w:sz w:val="20"/>
                <w:szCs w:val="20"/>
              </w:rPr>
            </w:pPr>
            <w:r w:rsidRPr="00C07552">
              <w:rPr>
                <w:rFonts w:ascii="Arial" w:hAnsi="Arial" w:cs="Arial"/>
                <w:b/>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C07552" w:rsidRDefault="000D7871" w:rsidP="005557F7">
            <w:pPr>
              <w:jc w:val="right"/>
              <w:rPr>
                <w:rFonts w:ascii="Arial" w:hAnsi="Arial" w:cs="Arial"/>
                <w:b/>
                <w:color w:val="000000"/>
                <w:sz w:val="20"/>
                <w:szCs w:val="20"/>
              </w:rPr>
            </w:pPr>
            <w:r w:rsidRPr="00C07552">
              <w:rPr>
                <w:rFonts w:ascii="Arial" w:hAnsi="Arial" w:cs="Arial"/>
                <w:b/>
                <w:color w:val="000000"/>
                <w:sz w:val="20"/>
                <w:szCs w:val="20"/>
              </w:rPr>
              <w:t>100.0</w:t>
            </w:r>
          </w:p>
        </w:tc>
      </w:tr>
    </w:tbl>
    <w:p w:rsidR="000D7871" w:rsidRDefault="000D7871" w:rsidP="000D7871">
      <w:pPr>
        <w:rPr>
          <w:rFonts w:ascii="Arial" w:hAnsi="Arial"/>
          <w:b/>
          <w:bCs/>
          <w:color w:val="000000"/>
        </w:rPr>
      </w:pPr>
    </w:p>
    <w:p w:rsidR="000D7871" w:rsidRPr="007A6A29" w:rsidRDefault="000D7871" w:rsidP="000D7871">
      <w:pPr>
        <w:rPr>
          <w:rFonts w:ascii="Arial" w:hAnsi="Arial"/>
          <w:b/>
          <w:bCs/>
          <w:color w:val="000000"/>
        </w:rPr>
      </w:pPr>
      <w:r>
        <w:rPr>
          <w:rFonts w:ascii="Arial" w:hAnsi="Arial"/>
          <w:b/>
          <w:bCs/>
          <w:color w:val="000000"/>
        </w:rPr>
        <w:t xml:space="preserve">About Charge Framing </w:t>
      </w:r>
    </w:p>
    <w:p w:rsidR="000D7871" w:rsidRPr="007170CB" w:rsidRDefault="000D7871" w:rsidP="000D7871">
      <w:pPr>
        <w:pStyle w:val="Heading1"/>
        <w:numPr>
          <w:ilvl w:val="0"/>
          <w:numId w:val="0"/>
        </w:numPr>
        <w:ind w:left="432" w:hanging="432"/>
        <w:rPr>
          <w:b w:val="0"/>
          <w:bCs/>
          <w:color w:val="000000"/>
          <w:sz w:val="24"/>
          <w:szCs w:val="24"/>
        </w:rPr>
      </w:pPr>
      <w:bookmarkStart w:id="358" w:name="_Toc505468350"/>
      <w:r w:rsidRPr="007170CB">
        <w:rPr>
          <w:b w:val="0"/>
          <w:bCs/>
          <w:color w:val="000000"/>
          <w:sz w:val="24"/>
          <w:szCs w:val="24"/>
        </w:rPr>
        <w:t>Table No.32: Status of framing charges</w:t>
      </w:r>
      <w:bookmarkEnd w:id="358"/>
    </w:p>
    <w:p w:rsidR="000D7871" w:rsidRPr="00641DBE" w:rsidRDefault="000D7871" w:rsidP="000D7871">
      <w:pPr>
        <w:rPr>
          <w:rFonts w:ascii="Arial" w:hAnsi="Arial"/>
          <w:bCs/>
          <w:color w:val="000000"/>
        </w:rPr>
      </w:pPr>
      <w:r>
        <w:rPr>
          <w:rFonts w:ascii="Arial" w:hAnsi="Arial"/>
          <w:bCs/>
          <w:color w:val="000000"/>
        </w:rPr>
        <w:t xml:space="preserve"> </w:t>
      </w:r>
    </w:p>
    <w:tbl>
      <w:tblPr>
        <w:tblW w:w="6100" w:type="dxa"/>
        <w:jc w:val="center"/>
        <w:tblLook w:val="04A0"/>
      </w:tblPr>
      <w:tblGrid>
        <w:gridCol w:w="3600"/>
        <w:gridCol w:w="1420"/>
        <w:gridCol w:w="1080"/>
      </w:tblGrid>
      <w:tr w:rsidR="000D7871" w:rsidRPr="00674F9D"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QD1</w:t>
            </w:r>
            <w:r>
              <w:rPr>
                <w:rFonts w:ascii="Arial Bold" w:hAnsi="Arial Bold" w:cs="Arial"/>
                <w:b/>
                <w:bCs/>
                <w:color w:val="000000"/>
                <w:sz w:val="20"/>
                <w:szCs w:val="20"/>
              </w:rPr>
              <w:t>.</w:t>
            </w:r>
            <w:r w:rsidRPr="00674F9D">
              <w:rPr>
                <w:rFonts w:ascii="Arial Bold" w:hAnsi="Arial Bold" w:cs="Arial"/>
                <w:b/>
                <w:bCs/>
                <w:color w:val="000000"/>
                <w:sz w:val="20"/>
                <w:szCs w:val="20"/>
              </w:rPr>
              <w:t xml:space="preserve">1 </w:t>
            </w:r>
            <w:r>
              <w:rPr>
                <w:rFonts w:ascii="Arial Bold" w:hAnsi="Arial Bold" w:cs="Arial"/>
                <w:b/>
                <w:bCs/>
                <w:color w:val="000000"/>
                <w:sz w:val="20"/>
                <w:szCs w:val="20"/>
              </w:rPr>
              <w:t>: Has</w:t>
            </w:r>
            <w:r w:rsidRPr="00674F9D">
              <w:rPr>
                <w:rFonts w:ascii="Arial Bold" w:hAnsi="Arial Bold" w:cs="Arial"/>
                <w:b/>
                <w:bCs/>
                <w:color w:val="000000"/>
                <w:sz w:val="20"/>
                <w:szCs w:val="20"/>
              </w:rPr>
              <w:t xml:space="preserve"> the charge already </w:t>
            </w:r>
            <w:r>
              <w:rPr>
                <w:rFonts w:ascii="Arial Bold" w:hAnsi="Arial Bold" w:cs="Arial"/>
                <w:b/>
                <w:bCs/>
                <w:color w:val="000000"/>
                <w:sz w:val="20"/>
                <w:szCs w:val="20"/>
              </w:rPr>
              <w:t xml:space="preserve">been </w:t>
            </w:r>
            <w:r w:rsidRPr="00674F9D">
              <w:rPr>
                <w:rFonts w:ascii="Arial Bold" w:hAnsi="Arial Bold" w:cs="Arial"/>
                <w:b/>
                <w:bCs/>
                <w:color w:val="000000"/>
                <w:sz w:val="20"/>
                <w:szCs w:val="20"/>
              </w:rPr>
              <w:t>f</w:t>
            </w:r>
            <w:r>
              <w:rPr>
                <w:rFonts w:ascii="Arial Bold" w:hAnsi="Arial Bold" w:cs="Arial"/>
                <w:b/>
                <w:bCs/>
                <w:color w:val="000000"/>
                <w:sz w:val="20"/>
                <w:szCs w:val="20"/>
              </w:rPr>
              <w:t xml:space="preserve">ramed </w:t>
            </w:r>
            <w:r w:rsidRPr="00674F9D">
              <w:rPr>
                <w:rFonts w:ascii="Arial Bold" w:hAnsi="Arial Bold" w:cs="Arial"/>
                <w:b/>
                <w:bCs/>
                <w:color w:val="000000"/>
                <w:sz w:val="20"/>
                <w:szCs w:val="20"/>
              </w:rPr>
              <w:t>against you?</w:t>
            </w:r>
          </w:p>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 </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xml:space="preserve"> 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221</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44.4</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141</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28.3</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362</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72.7</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136</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27.3</w:t>
            </w:r>
          </w:p>
        </w:tc>
      </w:tr>
      <w:tr w:rsidR="000D7871" w:rsidRPr="00674F9D"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59" w:name="_Toc505468351"/>
      <w:r w:rsidRPr="007170CB">
        <w:rPr>
          <w:b w:val="0"/>
          <w:bCs/>
          <w:color w:val="000000"/>
          <w:sz w:val="24"/>
          <w:szCs w:val="24"/>
        </w:rPr>
        <w:t>Table No.33: Application for discharge</w:t>
      </w:r>
      <w:bookmarkEnd w:id="359"/>
    </w:p>
    <w:p w:rsidR="000D7871" w:rsidRPr="00641DBE" w:rsidRDefault="000D7871" w:rsidP="000D7871">
      <w:pPr>
        <w:rPr>
          <w:rFonts w:ascii="Arial" w:hAnsi="Arial"/>
          <w:bCs/>
          <w:color w:val="000000"/>
        </w:rPr>
      </w:pPr>
    </w:p>
    <w:tbl>
      <w:tblPr>
        <w:tblW w:w="6100" w:type="dxa"/>
        <w:jc w:val="center"/>
        <w:tblLook w:val="04A0"/>
      </w:tblPr>
      <w:tblGrid>
        <w:gridCol w:w="3600"/>
        <w:gridCol w:w="1420"/>
        <w:gridCol w:w="1080"/>
      </w:tblGrid>
      <w:tr w:rsidR="000D7871" w:rsidRPr="00674F9D" w:rsidTr="005557F7">
        <w:trPr>
          <w:trHeight w:val="278"/>
          <w:jc w:val="center"/>
        </w:trPr>
        <w:tc>
          <w:tcPr>
            <w:tcW w:w="5020" w:type="dxa"/>
            <w:gridSpan w:val="2"/>
            <w:tcBorders>
              <w:top w:val="single" w:sz="4" w:space="0" w:color="auto"/>
              <w:left w:val="single" w:sz="4" w:space="0" w:color="auto"/>
              <w:bottom w:val="single" w:sz="4" w:space="0" w:color="auto"/>
              <w:right w:val="nil"/>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QD1</w:t>
            </w:r>
            <w:r>
              <w:rPr>
                <w:rFonts w:ascii="Arial Bold" w:hAnsi="Arial Bold" w:cs="Arial"/>
                <w:b/>
                <w:bCs/>
                <w:color w:val="000000"/>
                <w:sz w:val="20"/>
                <w:szCs w:val="20"/>
              </w:rPr>
              <w:t>.</w:t>
            </w:r>
            <w:r w:rsidRPr="00674F9D">
              <w:rPr>
                <w:rFonts w:ascii="Arial Bold" w:hAnsi="Arial Bold" w:cs="Arial"/>
                <w:b/>
                <w:bCs/>
                <w:color w:val="000000"/>
                <w:sz w:val="20"/>
                <w:szCs w:val="20"/>
              </w:rPr>
              <w:t xml:space="preserve">2 </w:t>
            </w:r>
            <w:r>
              <w:rPr>
                <w:rFonts w:ascii="Arial Bold" w:hAnsi="Arial Bold" w:cs="Arial"/>
                <w:b/>
                <w:bCs/>
                <w:color w:val="000000"/>
                <w:sz w:val="20"/>
                <w:szCs w:val="20"/>
              </w:rPr>
              <w:t xml:space="preserve">: </w:t>
            </w:r>
            <w:r w:rsidRPr="00674F9D">
              <w:rPr>
                <w:rFonts w:ascii="Arial Bold" w:hAnsi="Arial Bold" w:cs="Arial"/>
                <w:b/>
                <w:bCs/>
                <w:color w:val="000000"/>
                <w:sz w:val="20"/>
                <w:szCs w:val="20"/>
              </w:rPr>
              <w:t xml:space="preserve">Did you </w:t>
            </w:r>
            <w:r>
              <w:rPr>
                <w:rFonts w:ascii="Arial Bold" w:hAnsi="Arial Bold" w:cs="Arial"/>
                <w:b/>
                <w:bCs/>
                <w:color w:val="000000"/>
                <w:sz w:val="20"/>
                <w:szCs w:val="20"/>
              </w:rPr>
              <w:t>apply for discharge</w:t>
            </w:r>
            <w:r w:rsidRPr="00674F9D">
              <w:rPr>
                <w:rFonts w:ascii="Arial Bold" w:hAnsi="Arial Bold" w:cs="Arial"/>
                <w:b/>
                <w:bCs/>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 </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69</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13.9</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21.7</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152</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30.5</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169</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33.9</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60" w:name="_Toc505468352"/>
      <w:r w:rsidRPr="007170CB">
        <w:rPr>
          <w:b w:val="0"/>
          <w:bCs/>
          <w:color w:val="000000"/>
          <w:sz w:val="24"/>
          <w:szCs w:val="24"/>
        </w:rPr>
        <w:t>Table No.34: Reasons for not exploring provisions for discharge</w:t>
      </w:r>
      <w:bookmarkEnd w:id="360"/>
    </w:p>
    <w:p w:rsidR="000D7871" w:rsidRPr="00C21AB4" w:rsidRDefault="000D7871" w:rsidP="000D7871">
      <w:pPr>
        <w:jc w:val="center"/>
        <w:rPr>
          <w:rFonts w:ascii="Arial" w:hAnsi="Arial"/>
          <w:b/>
          <w:bCs/>
          <w:color w:val="000000"/>
        </w:rPr>
      </w:pPr>
    </w:p>
    <w:tbl>
      <w:tblPr>
        <w:tblW w:w="6475" w:type="dxa"/>
        <w:jc w:val="center"/>
        <w:tblLook w:val="04A0"/>
      </w:tblPr>
      <w:tblGrid>
        <w:gridCol w:w="3600"/>
        <w:gridCol w:w="1420"/>
        <w:gridCol w:w="1455"/>
      </w:tblGrid>
      <w:tr w:rsidR="000D7871" w:rsidRPr="00674F9D" w:rsidTr="005557F7">
        <w:trPr>
          <w:trHeight w:val="278"/>
          <w:jc w:val="center"/>
        </w:trPr>
        <w:tc>
          <w:tcPr>
            <w:tcW w:w="64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Pr>
                <w:rFonts w:ascii="Arial Bold" w:hAnsi="Arial Bold" w:cs="Arial"/>
                <w:b/>
                <w:bCs/>
                <w:color w:val="000000"/>
                <w:sz w:val="20"/>
                <w:szCs w:val="20"/>
              </w:rPr>
              <w:t>QD1.3 : If you did not apply for discharge</w:t>
            </w:r>
            <w:r w:rsidRPr="00674F9D">
              <w:rPr>
                <w:rFonts w:ascii="Arial Bold" w:hAnsi="Arial Bold" w:cs="Arial"/>
                <w:b/>
                <w:bCs/>
                <w:color w:val="000000"/>
                <w:sz w:val="20"/>
                <w:szCs w:val="20"/>
              </w:rPr>
              <w:t xml:space="preserve">, </w:t>
            </w:r>
            <w:r>
              <w:rPr>
                <w:rFonts w:ascii="Arial Bold" w:hAnsi="Arial Bold" w:cs="Arial"/>
                <w:b/>
                <w:bCs/>
                <w:color w:val="000000"/>
                <w:sz w:val="20"/>
                <w:szCs w:val="20"/>
              </w:rPr>
              <w:t>please explain why</w:t>
            </w:r>
            <w:r w:rsidRPr="00674F9D">
              <w:rPr>
                <w:rFonts w:ascii="Arial Bold" w:hAnsi="Arial Bold" w:cs="Arial"/>
                <w:b/>
                <w:bCs/>
                <w:color w:val="000000"/>
                <w:sz w:val="20"/>
                <w:szCs w:val="20"/>
              </w:rPr>
              <w:t>?</w:t>
            </w:r>
          </w:p>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 </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455"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Financial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18</w:t>
            </w:r>
          </w:p>
        </w:tc>
        <w:tc>
          <w:tcPr>
            <w:tcW w:w="14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3.6</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Lawyer did not suggest for</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81</w:t>
            </w:r>
          </w:p>
        </w:tc>
        <w:tc>
          <w:tcPr>
            <w:tcW w:w="14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16.3</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Other</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26</w:t>
            </w:r>
          </w:p>
        </w:tc>
        <w:tc>
          <w:tcPr>
            <w:tcW w:w="14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5.2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125</w:t>
            </w:r>
          </w:p>
        </w:tc>
        <w:tc>
          <w:tcPr>
            <w:tcW w:w="14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25.1</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373</w:t>
            </w:r>
          </w:p>
        </w:tc>
        <w:tc>
          <w:tcPr>
            <w:tcW w:w="14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74.9</w:t>
            </w:r>
          </w:p>
        </w:tc>
      </w:tr>
      <w:tr w:rsidR="000D7871" w:rsidRPr="00674F9D"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4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rPr>
          <w:b w:val="0"/>
          <w:bCs/>
          <w:color w:val="000000"/>
          <w:sz w:val="24"/>
          <w:szCs w:val="24"/>
        </w:rPr>
      </w:pPr>
      <w:bookmarkStart w:id="361" w:name="_Toc505468353"/>
      <w:r w:rsidRPr="007170CB">
        <w:rPr>
          <w:b w:val="0"/>
          <w:bCs/>
          <w:color w:val="000000"/>
          <w:sz w:val="24"/>
          <w:szCs w:val="24"/>
        </w:rPr>
        <w:t>Table No.35: Status of pleading guilty</w:t>
      </w:r>
      <w:bookmarkEnd w:id="361"/>
    </w:p>
    <w:p w:rsidR="000D7871" w:rsidRPr="00CA1217" w:rsidRDefault="000D7871" w:rsidP="000D7871">
      <w:pPr>
        <w:jc w:val="both"/>
        <w:rPr>
          <w:rFonts w:ascii="Arial" w:hAnsi="Arial"/>
          <w:bCs/>
          <w:color w:val="000000"/>
        </w:rPr>
      </w:pPr>
    </w:p>
    <w:tbl>
      <w:tblPr>
        <w:tblW w:w="7285" w:type="dxa"/>
        <w:jc w:val="center"/>
        <w:tblLook w:val="04A0"/>
      </w:tblPr>
      <w:tblGrid>
        <w:gridCol w:w="3600"/>
        <w:gridCol w:w="1705"/>
        <w:gridCol w:w="1980"/>
      </w:tblGrid>
      <w:tr w:rsidR="000D7871" w:rsidRPr="00674F9D" w:rsidTr="005557F7">
        <w:trPr>
          <w:trHeight w:val="278"/>
          <w:jc w:val="center"/>
        </w:trPr>
        <w:tc>
          <w:tcPr>
            <w:tcW w:w="72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QD1</w:t>
            </w:r>
            <w:r>
              <w:rPr>
                <w:rFonts w:ascii="Arial Bold" w:hAnsi="Arial Bold" w:cs="Arial"/>
                <w:b/>
                <w:bCs/>
                <w:color w:val="000000"/>
                <w:sz w:val="20"/>
                <w:szCs w:val="20"/>
              </w:rPr>
              <w:t>.</w:t>
            </w:r>
            <w:r w:rsidRPr="00674F9D">
              <w:rPr>
                <w:rFonts w:ascii="Arial Bold" w:hAnsi="Arial Bold" w:cs="Arial"/>
                <w:b/>
                <w:bCs/>
                <w:color w:val="000000"/>
                <w:sz w:val="20"/>
                <w:szCs w:val="20"/>
              </w:rPr>
              <w:t xml:space="preserve">4 </w:t>
            </w:r>
            <w:r>
              <w:rPr>
                <w:rFonts w:ascii="Arial Bold" w:hAnsi="Arial Bold" w:cs="Arial"/>
                <w:b/>
                <w:bCs/>
                <w:color w:val="000000"/>
                <w:sz w:val="20"/>
                <w:szCs w:val="20"/>
              </w:rPr>
              <w:t xml:space="preserve">: </w:t>
            </w:r>
            <w:r w:rsidRPr="00674F9D">
              <w:rPr>
                <w:rFonts w:ascii="Arial Bold" w:hAnsi="Arial Bold" w:cs="Arial"/>
                <w:b/>
                <w:bCs/>
                <w:color w:val="000000"/>
                <w:sz w:val="20"/>
                <w:szCs w:val="20"/>
              </w:rPr>
              <w:t xml:space="preserve">Did your </w:t>
            </w:r>
            <w:r>
              <w:rPr>
                <w:rFonts w:ascii="Arial Bold" w:hAnsi="Arial Bold" w:cs="Arial"/>
                <w:b/>
                <w:bCs/>
                <w:color w:val="000000"/>
                <w:sz w:val="20"/>
                <w:szCs w:val="20"/>
              </w:rPr>
              <w:t xml:space="preserve">lawyer advise you to plead guilty during </w:t>
            </w:r>
            <w:r w:rsidRPr="00674F9D">
              <w:rPr>
                <w:rFonts w:ascii="Arial Bold" w:hAnsi="Arial Bold" w:cs="Arial"/>
                <w:b/>
                <w:bCs/>
                <w:color w:val="000000"/>
                <w:sz w:val="20"/>
                <w:szCs w:val="20"/>
              </w:rPr>
              <w:t>charge</w:t>
            </w:r>
            <w:r>
              <w:rPr>
                <w:rFonts w:ascii="Arial Bold" w:hAnsi="Arial Bold" w:cs="Arial"/>
                <w:b/>
                <w:bCs/>
                <w:color w:val="000000"/>
                <w:sz w:val="20"/>
                <w:szCs w:val="20"/>
              </w:rPr>
              <w:t xml:space="preserve"> framing</w:t>
            </w:r>
            <w:r w:rsidRPr="00674F9D">
              <w:rPr>
                <w:rFonts w:ascii="Arial Bold" w:hAnsi="Arial Bold" w:cs="Arial"/>
                <w:b/>
                <w:bCs/>
                <w:color w:val="000000"/>
                <w:sz w:val="20"/>
                <w:szCs w:val="20"/>
              </w:rPr>
              <w: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705"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98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Yes</w:t>
            </w:r>
          </w:p>
        </w:tc>
        <w:tc>
          <w:tcPr>
            <w:tcW w:w="170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36</w:t>
            </w:r>
          </w:p>
        </w:tc>
        <w:tc>
          <w:tcPr>
            <w:tcW w:w="19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7.2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70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230</w:t>
            </w:r>
          </w:p>
        </w:tc>
        <w:tc>
          <w:tcPr>
            <w:tcW w:w="19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46.2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70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232</w:t>
            </w:r>
          </w:p>
        </w:tc>
        <w:tc>
          <w:tcPr>
            <w:tcW w:w="19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46.6</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70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9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62" w:name="_Toc505468354"/>
      <w:r w:rsidRPr="007170CB">
        <w:rPr>
          <w:b w:val="0"/>
          <w:bCs/>
          <w:color w:val="000000"/>
          <w:sz w:val="24"/>
          <w:szCs w:val="24"/>
        </w:rPr>
        <w:t>Table No.36: Production before Courts during incarceration</w:t>
      </w:r>
      <w:bookmarkEnd w:id="362"/>
    </w:p>
    <w:p w:rsidR="000D7871" w:rsidRPr="00A07C2A" w:rsidRDefault="000D7871" w:rsidP="000D7871">
      <w:pPr>
        <w:jc w:val="center"/>
        <w:rPr>
          <w:rFonts w:ascii="Arial" w:hAnsi="Arial"/>
          <w:b/>
          <w:bCs/>
          <w:color w:val="000000"/>
        </w:rPr>
      </w:pPr>
    </w:p>
    <w:p w:rsidR="000D7871" w:rsidRDefault="000D7871" w:rsidP="000D7871">
      <w:pPr>
        <w:rPr>
          <w:rFonts w:ascii="Arial" w:hAnsi="Arial"/>
          <w:b/>
          <w:bCs/>
          <w:color w:val="000000"/>
        </w:rPr>
      </w:pPr>
    </w:p>
    <w:tbl>
      <w:tblPr>
        <w:tblW w:w="6925" w:type="dxa"/>
        <w:jc w:val="center"/>
        <w:tblLook w:val="04A0"/>
      </w:tblPr>
      <w:tblGrid>
        <w:gridCol w:w="3600"/>
        <w:gridCol w:w="2155"/>
        <w:gridCol w:w="1170"/>
      </w:tblGrid>
      <w:tr w:rsidR="000D7871" w:rsidRPr="00674F9D" w:rsidTr="005557F7">
        <w:trPr>
          <w:trHeight w:val="278"/>
          <w:jc w:val="center"/>
        </w:trPr>
        <w:tc>
          <w:tcPr>
            <w:tcW w:w="5755" w:type="dxa"/>
            <w:gridSpan w:val="2"/>
            <w:tcBorders>
              <w:top w:val="single" w:sz="4" w:space="0" w:color="auto"/>
              <w:left w:val="single" w:sz="4" w:space="0" w:color="auto"/>
              <w:bottom w:val="single" w:sz="4" w:space="0" w:color="auto"/>
              <w:right w:val="nil"/>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QD2</w:t>
            </w:r>
            <w:r>
              <w:rPr>
                <w:rFonts w:ascii="Arial Bold" w:hAnsi="Arial Bold" w:cs="Arial"/>
                <w:b/>
                <w:bCs/>
                <w:color w:val="000000"/>
                <w:sz w:val="20"/>
                <w:szCs w:val="20"/>
              </w:rPr>
              <w:t>.</w:t>
            </w:r>
            <w:r w:rsidRPr="00674F9D">
              <w:rPr>
                <w:rFonts w:ascii="Arial Bold" w:hAnsi="Arial Bold" w:cs="Arial"/>
                <w:b/>
                <w:bCs/>
                <w:color w:val="000000"/>
                <w:sz w:val="20"/>
                <w:szCs w:val="20"/>
              </w:rPr>
              <w:t xml:space="preserve">1 </w:t>
            </w:r>
            <w:r>
              <w:rPr>
                <w:rFonts w:ascii="Arial Bold" w:hAnsi="Arial Bold" w:cs="Arial"/>
                <w:b/>
                <w:bCs/>
                <w:color w:val="000000"/>
                <w:sz w:val="20"/>
                <w:szCs w:val="20"/>
              </w:rPr>
              <w:t xml:space="preserve">: No. of times you were produced before the </w:t>
            </w:r>
            <w:r w:rsidRPr="00674F9D">
              <w:rPr>
                <w:rFonts w:ascii="Arial Bold" w:hAnsi="Arial Bold" w:cs="Arial"/>
                <w:b/>
                <w:bCs/>
                <w:color w:val="000000"/>
                <w:sz w:val="20"/>
                <w:szCs w:val="20"/>
              </w:rPr>
              <w:t>court?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 </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No. of Production dates</w:t>
            </w:r>
          </w:p>
        </w:tc>
        <w:tc>
          <w:tcPr>
            <w:tcW w:w="2155"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17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1</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90</w:t>
            </w:r>
          </w:p>
        </w:tc>
        <w:tc>
          <w:tcPr>
            <w:tcW w:w="117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18.1</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2</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56</w:t>
            </w:r>
          </w:p>
        </w:tc>
        <w:tc>
          <w:tcPr>
            <w:tcW w:w="117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11.2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3</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18</w:t>
            </w:r>
          </w:p>
        </w:tc>
        <w:tc>
          <w:tcPr>
            <w:tcW w:w="117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3.6</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4</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w:t>
            </w:r>
          </w:p>
        </w:tc>
        <w:tc>
          <w:tcPr>
            <w:tcW w:w="117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2.0</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More than 5 days</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29</w:t>
            </w:r>
          </w:p>
        </w:tc>
        <w:tc>
          <w:tcPr>
            <w:tcW w:w="117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5.8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Can</w:t>
            </w:r>
            <w:r w:rsidRPr="00674F9D">
              <w:rPr>
                <w:rFonts w:ascii="Arial" w:hAnsi="Arial" w:cs="Arial"/>
                <w:color w:val="000000"/>
                <w:sz w:val="20"/>
                <w:szCs w:val="20"/>
              </w:rPr>
              <w:t>not remember</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194</w:t>
            </w:r>
          </w:p>
        </w:tc>
        <w:tc>
          <w:tcPr>
            <w:tcW w:w="117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39.0</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No Response</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101</w:t>
            </w:r>
          </w:p>
        </w:tc>
        <w:tc>
          <w:tcPr>
            <w:tcW w:w="117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20.3</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215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17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both"/>
        <w:rPr>
          <w:rFonts w:ascii="Arial" w:hAnsi="Arial"/>
          <w:bCs/>
          <w:color w:val="000000"/>
        </w:rPr>
      </w:pPr>
    </w:p>
    <w:p w:rsidR="000D7871" w:rsidRPr="007170CB" w:rsidRDefault="000D7871" w:rsidP="000D7871">
      <w:pPr>
        <w:pStyle w:val="Heading1"/>
        <w:numPr>
          <w:ilvl w:val="0"/>
          <w:numId w:val="0"/>
        </w:numPr>
        <w:ind w:left="432" w:hanging="432"/>
        <w:rPr>
          <w:b w:val="0"/>
          <w:bCs/>
          <w:color w:val="000000"/>
          <w:sz w:val="24"/>
          <w:szCs w:val="24"/>
        </w:rPr>
      </w:pPr>
      <w:bookmarkStart w:id="363" w:name="_Toc505468355"/>
      <w:r w:rsidRPr="007170CB">
        <w:rPr>
          <w:b w:val="0"/>
          <w:bCs/>
          <w:color w:val="000000"/>
          <w:sz w:val="24"/>
          <w:szCs w:val="24"/>
        </w:rPr>
        <w:t>Table No.37: Returning from Court Lock-up without being produced before the courts</w:t>
      </w:r>
      <w:bookmarkEnd w:id="363"/>
    </w:p>
    <w:p w:rsidR="000D7871" w:rsidRPr="000B3FAC" w:rsidRDefault="000D7871" w:rsidP="000D7871">
      <w:pPr>
        <w:jc w:val="both"/>
        <w:rPr>
          <w:rFonts w:ascii="Arial" w:hAnsi="Arial"/>
          <w:bCs/>
          <w:color w:val="000000"/>
        </w:rPr>
      </w:pPr>
    </w:p>
    <w:tbl>
      <w:tblPr>
        <w:tblW w:w="7735" w:type="dxa"/>
        <w:jc w:val="center"/>
        <w:tblLook w:val="04A0"/>
      </w:tblPr>
      <w:tblGrid>
        <w:gridCol w:w="3600"/>
        <w:gridCol w:w="1420"/>
        <w:gridCol w:w="2715"/>
      </w:tblGrid>
      <w:tr w:rsidR="000D7871" w:rsidRPr="00674F9D" w:rsidTr="005557F7">
        <w:trPr>
          <w:trHeight w:val="289"/>
          <w:jc w:val="center"/>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Pr>
                <w:rFonts w:ascii="Arial Bold" w:hAnsi="Arial Bold" w:cs="Arial"/>
                <w:b/>
                <w:bCs/>
                <w:color w:val="000000"/>
                <w:sz w:val="20"/>
                <w:szCs w:val="20"/>
              </w:rPr>
              <w:t>QD2.2 Did you return</w:t>
            </w:r>
            <w:r w:rsidRPr="00674F9D">
              <w:rPr>
                <w:rFonts w:ascii="Arial Bold" w:hAnsi="Arial Bold" w:cs="Arial"/>
                <w:b/>
                <w:bCs/>
                <w:color w:val="000000"/>
                <w:sz w:val="20"/>
                <w:szCs w:val="20"/>
              </w:rPr>
              <w:t xml:space="preserve"> fro</w:t>
            </w:r>
            <w:r>
              <w:rPr>
                <w:rFonts w:ascii="Arial Bold" w:hAnsi="Arial Bold" w:cs="Arial"/>
                <w:b/>
                <w:bCs/>
                <w:color w:val="000000"/>
                <w:sz w:val="20"/>
                <w:szCs w:val="20"/>
              </w:rPr>
              <w:t>m the court without being produced before the</w:t>
            </w:r>
            <w:r w:rsidRPr="00674F9D">
              <w:rPr>
                <w:rFonts w:ascii="Arial Bold" w:hAnsi="Arial Bold" w:cs="Arial"/>
                <w:b/>
                <w:bCs/>
                <w:color w:val="000000"/>
                <w:sz w:val="20"/>
                <w:szCs w:val="20"/>
              </w:rPr>
              <w:t xml:space="preserve"> court?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2715"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208</w:t>
            </w:r>
          </w:p>
        </w:tc>
        <w:tc>
          <w:tcPr>
            <w:tcW w:w="271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41.8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198</w:t>
            </w:r>
          </w:p>
        </w:tc>
        <w:tc>
          <w:tcPr>
            <w:tcW w:w="271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39.8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406</w:t>
            </w:r>
          </w:p>
        </w:tc>
        <w:tc>
          <w:tcPr>
            <w:tcW w:w="271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81.5</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92</w:t>
            </w:r>
          </w:p>
        </w:tc>
        <w:tc>
          <w:tcPr>
            <w:tcW w:w="271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18.5</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271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both"/>
        <w:rPr>
          <w:rFonts w:ascii="Arial" w:hAnsi="Arial"/>
          <w:b/>
          <w:bCs/>
          <w:color w:val="000000"/>
        </w:rPr>
      </w:pPr>
    </w:p>
    <w:p w:rsidR="000D7871" w:rsidRDefault="000D7871" w:rsidP="000D7871">
      <w:pPr>
        <w:jc w:val="both"/>
        <w:rPr>
          <w:rFonts w:ascii="Arial" w:hAnsi="Arial"/>
          <w:b/>
          <w:bCs/>
          <w:color w:val="000000"/>
        </w:rPr>
      </w:pPr>
      <w:r>
        <w:rPr>
          <w:rFonts w:ascii="Arial" w:hAnsi="Arial"/>
          <w:b/>
          <w:bCs/>
          <w:color w:val="000000"/>
        </w:rPr>
        <w:t>Appearance of Witnesses Before Court</w:t>
      </w:r>
    </w:p>
    <w:p w:rsidR="000D7871" w:rsidRPr="007170CB" w:rsidRDefault="000D7871" w:rsidP="000D7871">
      <w:pPr>
        <w:pStyle w:val="Heading1"/>
        <w:numPr>
          <w:ilvl w:val="0"/>
          <w:numId w:val="0"/>
        </w:numPr>
        <w:rPr>
          <w:b w:val="0"/>
          <w:bCs/>
          <w:color w:val="000000"/>
          <w:sz w:val="24"/>
          <w:szCs w:val="24"/>
        </w:rPr>
      </w:pPr>
      <w:bookmarkStart w:id="364" w:name="_Toc505468356"/>
      <w:r w:rsidRPr="007170CB">
        <w:rPr>
          <w:b w:val="0"/>
          <w:bCs/>
          <w:color w:val="000000"/>
          <w:sz w:val="24"/>
          <w:szCs w:val="24"/>
        </w:rPr>
        <w:t>Table No.38: Appearance of witnesses before courts</w:t>
      </w:r>
      <w:bookmarkEnd w:id="364"/>
    </w:p>
    <w:p w:rsidR="000D7871" w:rsidRPr="000B3FAC" w:rsidRDefault="000D7871" w:rsidP="000D7871">
      <w:pPr>
        <w:jc w:val="both"/>
        <w:rPr>
          <w:rFonts w:ascii="Arial" w:hAnsi="Arial"/>
          <w:bCs/>
          <w:color w:val="000000"/>
        </w:rPr>
      </w:pPr>
      <w:r>
        <w:rPr>
          <w:rFonts w:ascii="Arial" w:hAnsi="Arial"/>
          <w:bCs/>
          <w:color w:val="000000"/>
        </w:rPr>
        <w:t xml:space="preserve"> </w:t>
      </w:r>
    </w:p>
    <w:tbl>
      <w:tblPr>
        <w:tblW w:w="6100" w:type="dxa"/>
        <w:jc w:val="center"/>
        <w:tblLook w:val="04A0"/>
      </w:tblPr>
      <w:tblGrid>
        <w:gridCol w:w="3600"/>
        <w:gridCol w:w="1420"/>
        <w:gridCol w:w="1080"/>
      </w:tblGrid>
      <w:tr w:rsidR="000D7871" w:rsidRPr="00674F9D"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QD3</w:t>
            </w:r>
            <w:r>
              <w:rPr>
                <w:rFonts w:ascii="Arial Bold" w:hAnsi="Arial Bold" w:cs="Arial"/>
                <w:b/>
                <w:bCs/>
                <w:color w:val="000000"/>
                <w:sz w:val="20"/>
                <w:szCs w:val="20"/>
              </w:rPr>
              <w:t>.</w:t>
            </w:r>
            <w:r w:rsidRPr="00674F9D">
              <w:rPr>
                <w:rFonts w:ascii="Arial Bold" w:hAnsi="Arial Bold" w:cs="Arial"/>
                <w:b/>
                <w:bCs/>
                <w:color w:val="000000"/>
                <w:sz w:val="20"/>
                <w:szCs w:val="20"/>
              </w:rPr>
              <w:t xml:space="preserve">1 </w:t>
            </w:r>
            <w:r>
              <w:rPr>
                <w:rFonts w:ascii="Arial Bold" w:hAnsi="Arial Bold" w:cs="Arial"/>
                <w:b/>
                <w:bCs/>
                <w:color w:val="000000"/>
                <w:sz w:val="20"/>
                <w:szCs w:val="20"/>
              </w:rPr>
              <w:t>: Do the witnesses appear before the court o</w:t>
            </w:r>
            <w:r w:rsidRPr="00674F9D">
              <w:rPr>
                <w:rFonts w:ascii="Arial Bold" w:hAnsi="Arial Bold" w:cs="Arial"/>
                <w:b/>
                <w:bCs/>
                <w:color w:val="000000"/>
                <w:sz w:val="20"/>
                <w:szCs w:val="20"/>
              </w:rPr>
              <w:t>n time?</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xml:space="preserve"> 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52</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10.4</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xml:space="preserve"> 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135</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27.1</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187</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37.6</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311</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62.4</w:t>
            </w:r>
          </w:p>
        </w:tc>
      </w:tr>
      <w:tr w:rsidR="000D7871" w:rsidRPr="00674F9D" w:rsidTr="005557F7">
        <w:trPr>
          <w:trHeight w:val="285"/>
          <w:jc w:val="center"/>
        </w:trPr>
        <w:tc>
          <w:tcPr>
            <w:tcW w:w="3600" w:type="dxa"/>
            <w:tcBorders>
              <w:top w:val="nil"/>
              <w:left w:val="single" w:sz="4" w:space="0" w:color="auto"/>
              <w:bottom w:val="single" w:sz="4" w:space="0" w:color="auto"/>
              <w:right w:val="nil"/>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single" w:sz="4" w:space="0" w:color="auto"/>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Pr="007170CB" w:rsidRDefault="000D7871" w:rsidP="000D7871">
      <w:pPr>
        <w:pStyle w:val="Heading1"/>
        <w:numPr>
          <w:ilvl w:val="0"/>
          <w:numId w:val="0"/>
        </w:numPr>
        <w:rPr>
          <w:b w:val="0"/>
          <w:bCs/>
          <w:color w:val="000000"/>
          <w:sz w:val="24"/>
          <w:szCs w:val="24"/>
        </w:rPr>
      </w:pPr>
      <w:bookmarkStart w:id="365" w:name="_Toc505468357"/>
      <w:r w:rsidRPr="007170CB">
        <w:rPr>
          <w:b w:val="0"/>
          <w:bCs/>
          <w:color w:val="000000"/>
          <w:sz w:val="24"/>
          <w:szCs w:val="24"/>
        </w:rPr>
        <w:t>Table No.39: Frequency of adjournment due to non-appearance of witnesses</w:t>
      </w:r>
      <w:bookmarkEnd w:id="365"/>
    </w:p>
    <w:p w:rsidR="000D7871" w:rsidRPr="006C58A5" w:rsidRDefault="000D7871" w:rsidP="000D7871">
      <w:pPr>
        <w:rPr>
          <w:rFonts w:ascii="Arial" w:hAnsi="Arial"/>
          <w:bCs/>
          <w:color w:val="000000"/>
        </w:rPr>
      </w:pPr>
    </w:p>
    <w:tbl>
      <w:tblPr>
        <w:tblW w:w="6100" w:type="dxa"/>
        <w:jc w:val="center"/>
        <w:tblLook w:val="04A0"/>
      </w:tblPr>
      <w:tblGrid>
        <w:gridCol w:w="3600"/>
        <w:gridCol w:w="1420"/>
        <w:gridCol w:w="1080"/>
      </w:tblGrid>
      <w:tr w:rsidR="000D7871" w:rsidRPr="00674F9D" w:rsidTr="005557F7">
        <w:trPr>
          <w:trHeight w:val="278"/>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Pr>
                <w:rFonts w:ascii="Arial Bold" w:hAnsi="Arial Bold" w:cs="Arial"/>
                <w:b/>
                <w:bCs/>
                <w:color w:val="000000"/>
                <w:sz w:val="20"/>
                <w:szCs w:val="20"/>
              </w:rPr>
              <w:t>QD3.2 : How many times the time petition was preferred in your case</w:t>
            </w:r>
            <w:r w:rsidRPr="00674F9D">
              <w:rPr>
                <w:rFonts w:ascii="Arial Bold" w:hAnsi="Arial Bold" w:cs="Arial"/>
                <w:b/>
                <w:bCs/>
                <w:color w:val="000000"/>
                <w:sz w:val="20"/>
                <w:szCs w:val="20"/>
              </w:rPr>
              <w:t xml:space="preserve"> due to absence of the witness?</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 of Times</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08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Once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Twice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7</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1.4</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 xml:space="preserve">More than thrice </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6</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160</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32.1</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321</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64.5</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Default="000D7871" w:rsidP="000D7871">
      <w:pPr>
        <w:rPr>
          <w:rFonts w:ascii="Arial" w:hAnsi="Arial"/>
          <w:b/>
          <w:bCs/>
          <w:color w:val="000000"/>
        </w:rPr>
      </w:pPr>
      <w:r>
        <w:rPr>
          <w:rFonts w:ascii="Arial" w:hAnsi="Arial"/>
          <w:b/>
          <w:bCs/>
          <w:color w:val="000000"/>
        </w:rPr>
        <w:t xml:space="preserve">Quashment and Remedy Before the Supreme Court </w:t>
      </w:r>
    </w:p>
    <w:p w:rsidR="000D7871" w:rsidRPr="008D57A1" w:rsidRDefault="000D7871" w:rsidP="000D7871">
      <w:pPr>
        <w:pStyle w:val="Heading1"/>
        <w:numPr>
          <w:ilvl w:val="0"/>
          <w:numId w:val="0"/>
        </w:numPr>
        <w:rPr>
          <w:b w:val="0"/>
          <w:bCs/>
          <w:color w:val="000000"/>
          <w:sz w:val="24"/>
          <w:szCs w:val="24"/>
        </w:rPr>
      </w:pPr>
      <w:bookmarkStart w:id="366" w:name="_Toc505468358"/>
      <w:r w:rsidRPr="008D57A1">
        <w:rPr>
          <w:b w:val="0"/>
          <w:bCs/>
          <w:color w:val="000000"/>
          <w:sz w:val="24"/>
          <w:szCs w:val="24"/>
        </w:rPr>
        <w:t>Table No.40: Exploring remedies from the Supreme Court</w:t>
      </w:r>
      <w:bookmarkEnd w:id="366"/>
    </w:p>
    <w:p w:rsidR="000D7871" w:rsidRPr="00113D35" w:rsidRDefault="000D7871" w:rsidP="000D7871">
      <w:pPr>
        <w:jc w:val="both"/>
        <w:rPr>
          <w:rFonts w:ascii="Arial" w:hAnsi="Arial"/>
          <w:bCs/>
          <w:color w:val="000000"/>
        </w:rPr>
      </w:pPr>
    </w:p>
    <w:tbl>
      <w:tblPr>
        <w:tblW w:w="6100" w:type="dxa"/>
        <w:jc w:val="center"/>
        <w:tblLook w:val="04A0"/>
      </w:tblPr>
      <w:tblGrid>
        <w:gridCol w:w="3600"/>
        <w:gridCol w:w="1420"/>
        <w:gridCol w:w="1080"/>
      </w:tblGrid>
      <w:tr w:rsidR="000D7871" w:rsidRPr="00674F9D" w:rsidTr="005557F7">
        <w:trPr>
          <w:trHeight w:val="278"/>
          <w:jc w:val="center"/>
        </w:trPr>
        <w:tc>
          <w:tcPr>
            <w:tcW w:w="6100" w:type="dxa"/>
            <w:gridSpan w:val="3"/>
            <w:tcBorders>
              <w:top w:val="single" w:sz="4" w:space="0" w:color="auto"/>
              <w:left w:val="single" w:sz="4" w:space="0" w:color="auto"/>
              <w:bottom w:val="nil"/>
              <w:right w:val="single" w:sz="4" w:space="0" w:color="auto"/>
            </w:tcBorders>
            <w:shd w:val="clear" w:color="auto" w:fill="auto"/>
            <w:noWrap/>
            <w:vAlign w:val="center"/>
            <w:hideMark/>
          </w:tcPr>
          <w:p w:rsidR="000D7871" w:rsidRPr="000817D1" w:rsidRDefault="000D7871" w:rsidP="005557F7">
            <w:pPr>
              <w:rPr>
                <w:rFonts w:ascii="Arial Bold" w:hAnsi="Arial Bold" w:cs="Arial"/>
                <w:b/>
                <w:bCs/>
                <w:color w:val="000000"/>
                <w:sz w:val="20"/>
                <w:szCs w:val="20"/>
              </w:rPr>
            </w:pPr>
            <w:r w:rsidRPr="000817D1">
              <w:rPr>
                <w:rFonts w:ascii="Arial Bold" w:hAnsi="Arial Bold" w:cs="Arial"/>
                <w:b/>
                <w:bCs/>
                <w:color w:val="000000"/>
                <w:sz w:val="20"/>
                <w:szCs w:val="20"/>
              </w:rPr>
              <w:t>QD4</w:t>
            </w:r>
            <w:r>
              <w:rPr>
                <w:rFonts w:ascii="Arial Bold" w:hAnsi="Arial Bold" w:cs="Arial"/>
                <w:b/>
                <w:bCs/>
                <w:color w:val="000000"/>
                <w:sz w:val="20"/>
                <w:szCs w:val="20"/>
              </w:rPr>
              <w:t>.</w:t>
            </w:r>
            <w:r w:rsidRPr="000817D1">
              <w:rPr>
                <w:rFonts w:ascii="Arial Bold" w:hAnsi="Arial Bold" w:cs="Arial"/>
                <w:b/>
                <w:bCs/>
                <w:color w:val="000000"/>
                <w:sz w:val="20"/>
                <w:szCs w:val="20"/>
              </w:rPr>
              <w:t xml:space="preserve">1 </w:t>
            </w:r>
            <w:r>
              <w:rPr>
                <w:rFonts w:ascii="Arial Bold" w:hAnsi="Arial Bold" w:cs="Arial"/>
                <w:b/>
                <w:bCs/>
                <w:color w:val="000000"/>
                <w:sz w:val="20"/>
                <w:szCs w:val="20"/>
              </w:rPr>
              <w:t xml:space="preserve">: </w:t>
            </w:r>
            <w:r w:rsidRPr="000817D1">
              <w:rPr>
                <w:rFonts w:ascii="Arial Bold" w:hAnsi="Arial Bold" w:cs="Arial"/>
                <w:b/>
                <w:bCs/>
                <w:color w:val="000000"/>
                <w:sz w:val="20"/>
                <w:szCs w:val="20"/>
              </w:rPr>
              <w:t xml:space="preserve">At any stage of the case </w:t>
            </w:r>
            <w:r>
              <w:rPr>
                <w:rFonts w:ascii="Arial Bold" w:hAnsi="Arial Bold" w:cs="Arial"/>
                <w:b/>
                <w:bCs/>
                <w:color w:val="000000"/>
                <w:sz w:val="20"/>
                <w:szCs w:val="20"/>
              </w:rPr>
              <w:t>did you or other party move the High C</w:t>
            </w:r>
            <w:r w:rsidRPr="000817D1">
              <w:rPr>
                <w:rFonts w:ascii="Arial Bold" w:hAnsi="Arial Bold" w:cs="Arial"/>
                <w:b/>
                <w:bCs/>
                <w:color w:val="000000"/>
                <w:sz w:val="20"/>
                <w:szCs w:val="20"/>
              </w:rPr>
              <w:t>ourt?</w:t>
            </w:r>
          </w:p>
        </w:tc>
      </w:tr>
      <w:tr w:rsidR="000D7871" w:rsidRPr="00674F9D" w:rsidTr="005557F7">
        <w:trPr>
          <w:trHeight w:val="285"/>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Yes</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21</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4.2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No</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120</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24.1</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54</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10.8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303</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60.8</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498</w:t>
            </w:r>
          </w:p>
        </w:tc>
        <w:tc>
          <w:tcPr>
            <w:tcW w:w="108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right"/>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rPr>
          <w:rFonts w:ascii="Arial" w:hAnsi="Arial"/>
          <w:b/>
          <w:bCs/>
          <w:color w:val="000000"/>
        </w:rPr>
      </w:pPr>
    </w:p>
    <w:p w:rsidR="000D7871" w:rsidRPr="008D57A1" w:rsidRDefault="000D7871" w:rsidP="000D7871">
      <w:pPr>
        <w:pStyle w:val="Heading1"/>
        <w:numPr>
          <w:ilvl w:val="0"/>
          <w:numId w:val="0"/>
        </w:numPr>
        <w:ind w:left="432" w:hanging="432"/>
        <w:rPr>
          <w:b w:val="0"/>
          <w:bCs/>
          <w:color w:val="000000"/>
          <w:sz w:val="24"/>
          <w:szCs w:val="24"/>
        </w:rPr>
      </w:pPr>
      <w:bookmarkStart w:id="367" w:name="_Toc505468359"/>
      <w:r w:rsidRPr="008D57A1">
        <w:rPr>
          <w:b w:val="0"/>
          <w:bCs/>
          <w:color w:val="000000"/>
          <w:sz w:val="24"/>
          <w:szCs w:val="24"/>
        </w:rPr>
        <w:t>Table No.41: Type of remedies sought before the Supreme Court</w:t>
      </w:r>
      <w:bookmarkEnd w:id="367"/>
    </w:p>
    <w:p w:rsidR="000D7871" w:rsidRPr="00974630" w:rsidRDefault="000D7871" w:rsidP="000D7871">
      <w:pPr>
        <w:rPr>
          <w:rFonts w:ascii="Arial" w:hAnsi="Arial"/>
          <w:bCs/>
          <w:color w:val="000000"/>
        </w:rPr>
      </w:pPr>
    </w:p>
    <w:tbl>
      <w:tblPr>
        <w:tblW w:w="7285" w:type="dxa"/>
        <w:jc w:val="center"/>
        <w:tblLook w:val="04A0"/>
      </w:tblPr>
      <w:tblGrid>
        <w:gridCol w:w="3600"/>
        <w:gridCol w:w="1420"/>
        <w:gridCol w:w="2265"/>
      </w:tblGrid>
      <w:tr w:rsidR="000D7871" w:rsidRPr="00674F9D" w:rsidTr="005557F7">
        <w:trPr>
          <w:trHeight w:val="278"/>
          <w:jc w:val="center"/>
        </w:trPr>
        <w:tc>
          <w:tcPr>
            <w:tcW w:w="72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674F9D" w:rsidRDefault="000D7871" w:rsidP="005557F7">
            <w:pPr>
              <w:rPr>
                <w:rFonts w:ascii="Arial Bold" w:hAnsi="Arial Bold" w:cs="Arial"/>
                <w:b/>
                <w:bCs/>
                <w:color w:val="000000"/>
                <w:sz w:val="20"/>
                <w:szCs w:val="20"/>
              </w:rPr>
            </w:pPr>
            <w:r w:rsidRPr="00674F9D">
              <w:rPr>
                <w:rFonts w:ascii="Arial Bold" w:hAnsi="Arial Bold" w:cs="Arial"/>
                <w:b/>
                <w:bCs/>
                <w:color w:val="000000"/>
                <w:sz w:val="20"/>
                <w:szCs w:val="20"/>
              </w:rPr>
              <w:t>QD4</w:t>
            </w:r>
            <w:r>
              <w:rPr>
                <w:rFonts w:ascii="Arial Bold" w:hAnsi="Arial Bold" w:cs="Arial"/>
                <w:b/>
                <w:bCs/>
                <w:color w:val="000000"/>
                <w:sz w:val="20"/>
                <w:szCs w:val="20"/>
              </w:rPr>
              <w:t>.</w:t>
            </w:r>
            <w:r w:rsidRPr="00674F9D">
              <w:rPr>
                <w:rFonts w:ascii="Arial Bold" w:hAnsi="Arial Bold" w:cs="Arial"/>
                <w:b/>
                <w:bCs/>
                <w:color w:val="000000"/>
                <w:sz w:val="20"/>
                <w:szCs w:val="20"/>
              </w:rPr>
              <w:t xml:space="preserve">2 </w:t>
            </w:r>
            <w:r>
              <w:rPr>
                <w:rFonts w:ascii="Arial Bold" w:hAnsi="Arial Bold" w:cs="Arial"/>
                <w:b/>
                <w:bCs/>
                <w:color w:val="000000"/>
                <w:sz w:val="20"/>
                <w:szCs w:val="20"/>
              </w:rPr>
              <w:t>If yes, w</w:t>
            </w:r>
            <w:r w:rsidRPr="00674F9D">
              <w:rPr>
                <w:rFonts w:ascii="Arial Bold" w:hAnsi="Arial Bold" w:cs="Arial"/>
                <w:b/>
                <w:bCs/>
                <w:color w:val="000000"/>
                <w:sz w:val="20"/>
                <w:szCs w:val="20"/>
              </w:rPr>
              <w:t xml:space="preserve">hat were the </w:t>
            </w:r>
            <w:r>
              <w:rPr>
                <w:rFonts w:ascii="Arial Bold" w:hAnsi="Arial Bold" w:cs="Arial"/>
                <w:b/>
                <w:bCs/>
                <w:color w:val="000000"/>
                <w:sz w:val="20"/>
                <w:szCs w:val="20"/>
              </w:rPr>
              <w:t>purposes for moving to the High C</w:t>
            </w:r>
            <w:r w:rsidRPr="00674F9D">
              <w:rPr>
                <w:rFonts w:ascii="Arial Bold" w:hAnsi="Arial Bold" w:cs="Arial"/>
                <w:b/>
                <w:bCs/>
                <w:color w:val="000000"/>
                <w:sz w:val="20"/>
                <w:szCs w:val="20"/>
              </w:rPr>
              <w:t>ourt?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 </w:t>
            </w:r>
            <w:r>
              <w:rPr>
                <w:rFonts w:ascii="Arial" w:hAnsi="Arial" w:cs="Arial"/>
                <w:color w:val="000000"/>
                <w:sz w:val="20"/>
                <w:szCs w:val="20"/>
              </w:rPr>
              <w:t xml:space="preserve">Purpose </w:t>
            </w:r>
          </w:p>
        </w:tc>
        <w:tc>
          <w:tcPr>
            <w:tcW w:w="1420"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Frequency</w:t>
            </w:r>
          </w:p>
        </w:tc>
        <w:tc>
          <w:tcPr>
            <w:tcW w:w="2265" w:type="dxa"/>
            <w:tcBorders>
              <w:top w:val="nil"/>
              <w:left w:val="nil"/>
              <w:bottom w:val="single" w:sz="4" w:space="0" w:color="auto"/>
              <w:right w:val="single" w:sz="4" w:space="0" w:color="auto"/>
            </w:tcBorders>
            <w:shd w:val="clear" w:color="auto" w:fill="auto"/>
            <w:vAlign w:val="bottom"/>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Percent</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Bail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11</w:t>
            </w:r>
          </w:p>
        </w:tc>
        <w:tc>
          <w:tcPr>
            <w:tcW w:w="226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tcPr>
          <w:p w:rsidR="000D7871" w:rsidRPr="00674F9D" w:rsidRDefault="000D7871" w:rsidP="005557F7">
            <w:pPr>
              <w:rPr>
                <w:rFonts w:ascii="Arial" w:hAnsi="Arial" w:cs="Arial"/>
                <w:color w:val="000000"/>
                <w:sz w:val="20"/>
                <w:szCs w:val="20"/>
              </w:rPr>
            </w:pPr>
            <w:r>
              <w:rPr>
                <w:rFonts w:ascii="Arial" w:hAnsi="Arial" w:cs="Arial"/>
                <w:color w:val="000000"/>
                <w:sz w:val="20"/>
                <w:szCs w:val="20"/>
              </w:rPr>
              <w:t xml:space="preserve">Quashment </w:t>
            </w:r>
          </w:p>
        </w:tc>
        <w:tc>
          <w:tcPr>
            <w:tcW w:w="1420" w:type="dxa"/>
            <w:tcBorders>
              <w:top w:val="nil"/>
              <w:left w:val="nil"/>
              <w:bottom w:val="single" w:sz="4" w:space="0" w:color="auto"/>
              <w:right w:val="single" w:sz="4" w:space="0" w:color="auto"/>
            </w:tcBorders>
            <w:shd w:val="clear" w:color="auto" w:fill="auto"/>
            <w:noWrap/>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00</w:t>
            </w:r>
          </w:p>
        </w:tc>
        <w:tc>
          <w:tcPr>
            <w:tcW w:w="2265" w:type="dxa"/>
            <w:tcBorders>
              <w:top w:val="nil"/>
              <w:left w:val="nil"/>
              <w:bottom w:val="single" w:sz="4" w:space="0" w:color="auto"/>
              <w:right w:val="single" w:sz="4" w:space="0" w:color="auto"/>
            </w:tcBorders>
            <w:shd w:val="clear" w:color="auto" w:fill="auto"/>
            <w:noWrap/>
          </w:tcPr>
          <w:p w:rsidR="000D7871" w:rsidRPr="00674F9D" w:rsidRDefault="000D7871" w:rsidP="005557F7">
            <w:pPr>
              <w:jc w:val="center"/>
              <w:rPr>
                <w:rFonts w:ascii="Arial" w:hAnsi="Arial" w:cs="Arial"/>
                <w:color w:val="000000"/>
                <w:sz w:val="20"/>
                <w:szCs w:val="20"/>
              </w:rPr>
            </w:pPr>
            <w:r>
              <w:rPr>
                <w:rFonts w:ascii="Arial" w:hAnsi="Arial" w:cs="Arial"/>
                <w:color w:val="000000"/>
                <w:sz w:val="20"/>
                <w:szCs w:val="20"/>
              </w:rPr>
              <w:t>0.0</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Other</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w:t>
            </w:r>
          </w:p>
        </w:tc>
        <w:tc>
          <w:tcPr>
            <w:tcW w:w="226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Don't Know</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22</w:t>
            </w:r>
          </w:p>
        </w:tc>
        <w:tc>
          <w:tcPr>
            <w:tcW w:w="226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4.4</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NA or No Response</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464</w:t>
            </w:r>
          </w:p>
        </w:tc>
        <w:tc>
          <w:tcPr>
            <w:tcW w:w="226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92.2</w:t>
            </w:r>
          </w:p>
        </w:tc>
      </w:tr>
      <w:tr w:rsidR="000D7871" w:rsidRPr="00674F9D" w:rsidTr="005557F7">
        <w:trPr>
          <w:trHeight w:val="285"/>
          <w:jc w:val="center"/>
        </w:trPr>
        <w:tc>
          <w:tcPr>
            <w:tcW w:w="3600" w:type="dxa"/>
            <w:tcBorders>
              <w:top w:val="nil"/>
              <w:left w:val="single" w:sz="4" w:space="0" w:color="auto"/>
              <w:bottom w:val="single" w:sz="4" w:space="0" w:color="auto"/>
              <w:right w:val="single" w:sz="4" w:space="0" w:color="auto"/>
            </w:tcBorders>
            <w:shd w:val="clear" w:color="auto" w:fill="auto"/>
            <w:hideMark/>
          </w:tcPr>
          <w:p w:rsidR="000D7871" w:rsidRPr="00674F9D" w:rsidRDefault="000D7871" w:rsidP="005557F7">
            <w:pPr>
              <w:rPr>
                <w:rFonts w:ascii="Arial" w:hAnsi="Arial" w:cs="Arial"/>
                <w:color w:val="000000"/>
                <w:sz w:val="20"/>
                <w:szCs w:val="20"/>
              </w:rPr>
            </w:pPr>
            <w:r w:rsidRPr="00674F9D">
              <w:rPr>
                <w:rFonts w:ascii="Arial" w:hAnsi="Arial" w:cs="Arial"/>
                <w:color w:val="000000"/>
                <w:sz w:val="20"/>
                <w:szCs w:val="20"/>
              </w:rPr>
              <w:t>Total</w:t>
            </w:r>
          </w:p>
        </w:tc>
        <w:tc>
          <w:tcPr>
            <w:tcW w:w="1420"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498</w:t>
            </w:r>
          </w:p>
        </w:tc>
        <w:tc>
          <w:tcPr>
            <w:tcW w:w="2265" w:type="dxa"/>
            <w:tcBorders>
              <w:top w:val="nil"/>
              <w:left w:val="nil"/>
              <w:bottom w:val="single" w:sz="4" w:space="0" w:color="auto"/>
              <w:right w:val="single" w:sz="4" w:space="0" w:color="auto"/>
            </w:tcBorders>
            <w:shd w:val="clear" w:color="auto" w:fill="auto"/>
            <w:noWrap/>
            <w:hideMark/>
          </w:tcPr>
          <w:p w:rsidR="000D7871" w:rsidRPr="00674F9D" w:rsidRDefault="000D7871" w:rsidP="005557F7">
            <w:pPr>
              <w:jc w:val="center"/>
              <w:rPr>
                <w:rFonts w:ascii="Arial" w:hAnsi="Arial" w:cs="Arial"/>
                <w:color w:val="000000"/>
                <w:sz w:val="20"/>
                <w:szCs w:val="20"/>
              </w:rPr>
            </w:pPr>
            <w:r w:rsidRPr="00674F9D">
              <w:rPr>
                <w:rFonts w:ascii="Arial" w:hAnsi="Arial" w:cs="Arial"/>
                <w:color w:val="000000"/>
                <w:sz w:val="20"/>
                <w:szCs w:val="20"/>
              </w:rPr>
              <w:t>100.0</w:t>
            </w:r>
          </w:p>
        </w:tc>
      </w:tr>
    </w:tbl>
    <w:p w:rsidR="000D7871" w:rsidRDefault="000D7871" w:rsidP="000D7871">
      <w:pPr>
        <w:jc w:val="center"/>
        <w:rPr>
          <w:rFonts w:ascii="Arial" w:hAnsi="Arial"/>
          <w:b/>
          <w:bCs/>
          <w:color w:val="000000"/>
        </w:rPr>
      </w:pPr>
    </w:p>
    <w:p w:rsidR="000D7871" w:rsidRPr="008D57A1" w:rsidRDefault="000D7871" w:rsidP="000D7871">
      <w:pPr>
        <w:pStyle w:val="Heading1"/>
        <w:numPr>
          <w:ilvl w:val="0"/>
          <w:numId w:val="0"/>
        </w:numPr>
        <w:ind w:left="432" w:hanging="432"/>
        <w:rPr>
          <w:bCs/>
          <w:color w:val="000000"/>
          <w:sz w:val="24"/>
          <w:szCs w:val="24"/>
        </w:rPr>
      </w:pPr>
      <w:bookmarkStart w:id="368" w:name="_Toc505468360"/>
      <w:r w:rsidRPr="008D57A1">
        <w:rPr>
          <w:b w:val="0"/>
          <w:bCs/>
          <w:color w:val="000000"/>
          <w:sz w:val="24"/>
          <w:szCs w:val="24"/>
        </w:rPr>
        <w:t>Table No.42: Reasons for avoiding remedies from the Supreme Court</w:t>
      </w:r>
      <w:bookmarkEnd w:id="368"/>
    </w:p>
    <w:tbl>
      <w:tblPr>
        <w:tblpPr w:leftFromText="180" w:rightFromText="180" w:vertAnchor="text" w:horzAnchor="page" w:tblpX="3061" w:tblpY="226"/>
        <w:tblOverlap w:val="never"/>
        <w:tblW w:w="6655" w:type="dxa"/>
        <w:tblLook w:val="04A0"/>
      </w:tblPr>
      <w:tblGrid>
        <w:gridCol w:w="3415"/>
        <w:gridCol w:w="1605"/>
        <w:gridCol w:w="1635"/>
      </w:tblGrid>
      <w:tr w:rsidR="000D7871" w:rsidRPr="00BD4271" w:rsidTr="005557F7">
        <w:trPr>
          <w:trHeight w:val="278"/>
        </w:trPr>
        <w:tc>
          <w:tcPr>
            <w:tcW w:w="66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871" w:rsidRPr="00BD4271" w:rsidRDefault="000D7871" w:rsidP="005557F7">
            <w:pPr>
              <w:rPr>
                <w:rFonts w:ascii="Arial Bold" w:hAnsi="Arial Bold" w:cs="Arial"/>
                <w:b/>
                <w:bCs/>
                <w:color w:val="000000"/>
                <w:sz w:val="20"/>
                <w:szCs w:val="20"/>
              </w:rPr>
            </w:pPr>
            <w:r>
              <w:rPr>
                <w:rFonts w:ascii="Arial Bold" w:hAnsi="Arial Bold" w:cs="Arial"/>
                <w:b/>
                <w:bCs/>
                <w:color w:val="000000"/>
                <w:sz w:val="20"/>
                <w:szCs w:val="20"/>
              </w:rPr>
              <w:t>QD4.3: Why did not you explore remedies from the Supreme Court</w:t>
            </w:r>
            <w:r w:rsidRPr="00BD4271">
              <w:rPr>
                <w:rFonts w:ascii="Arial Bold" w:hAnsi="Arial Bold" w:cs="Arial"/>
                <w:b/>
                <w:bCs/>
                <w:color w:val="000000"/>
                <w:sz w:val="20"/>
                <w:szCs w:val="20"/>
              </w:rPr>
              <w:t>?</w:t>
            </w:r>
          </w:p>
        </w:tc>
      </w:tr>
      <w:tr w:rsidR="000D7871" w:rsidRPr="00BD4271" w:rsidTr="005557F7">
        <w:trPr>
          <w:trHeight w:val="28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0D7871" w:rsidRPr="00BD4271" w:rsidRDefault="000D7871" w:rsidP="005557F7">
            <w:pPr>
              <w:rPr>
                <w:rFonts w:ascii="Arial" w:hAnsi="Arial" w:cs="Arial"/>
                <w:color w:val="000000"/>
                <w:sz w:val="20"/>
                <w:szCs w:val="20"/>
              </w:rPr>
            </w:pPr>
            <w:r w:rsidRPr="00BD4271">
              <w:rPr>
                <w:rFonts w:ascii="Arial" w:hAnsi="Arial" w:cs="Arial"/>
                <w:color w:val="000000"/>
                <w:sz w:val="20"/>
                <w:szCs w:val="20"/>
              </w:rPr>
              <w:t> </w:t>
            </w:r>
          </w:p>
        </w:tc>
        <w:tc>
          <w:tcPr>
            <w:tcW w:w="1605" w:type="dxa"/>
            <w:tcBorders>
              <w:top w:val="nil"/>
              <w:left w:val="nil"/>
              <w:bottom w:val="single" w:sz="4" w:space="0" w:color="auto"/>
              <w:right w:val="single" w:sz="4" w:space="0" w:color="auto"/>
            </w:tcBorders>
            <w:shd w:val="clear" w:color="auto" w:fill="auto"/>
            <w:vAlign w:val="bottom"/>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Frequency</w:t>
            </w:r>
          </w:p>
        </w:tc>
        <w:tc>
          <w:tcPr>
            <w:tcW w:w="1635" w:type="dxa"/>
            <w:tcBorders>
              <w:top w:val="nil"/>
              <w:left w:val="nil"/>
              <w:bottom w:val="single" w:sz="4" w:space="0" w:color="auto"/>
              <w:right w:val="single" w:sz="4" w:space="0" w:color="auto"/>
            </w:tcBorders>
            <w:shd w:val="clear" w:color="auto" w:fill="auto"/>
            <w:vAlign w:val="bottom"/>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Percent</w:t>
            </w:r>
          </w:p>
        </w:tc>
      </w:tr>
      <w:tr w:rsidR="000D7871" w:rsidRPr="00BD4271" w:rsidTr="005557F7">
        <w:trPr>
          <w:trHeight w:val="285"/>
        </w:trPr>
        <w:tc>
          <w:tcPr>
            <w:tcW w:w="3415" w:type="dxa"/>
            <w:tcBorders>
              <w:top w:val="nil"/>
              <w:left w:val="single" w:sz="4" w:space="0" w:color="auto"/>
              <w:bottom w:val="single" w:sz="4" w:space="0" w:color="auto"/>
              <w:right w:val="single" w:sz="4" w:space="0" w:color="auto"/>
            </w:tcBorders>
            <w:shd w:val="clear" w:color="auto" w:fill="auto"/>
            <w:hideMark/>
          </w:tcPr>
          <w:p w:rsidR="000D7871" w:rsidRPr="00BD4271" w:rsidRDefault="000D7871" w:rsidP="005557F7">
            <w:pPr>
              <w:rPr>
                <w:rFonts w:ascii="Arial" w:hAnsi="Arial" w:cs="Arial"/>
                <w:color w:val="000000"/>
                <w:sz w:val="20"/>
                <w:szCs w:val="20"/>
              </w:rPr>
            </w:pPr>
            <w:r w:rsidRPr="00BD4271">
              <w:rPr>
                <w:rFonts w:ascii="Arial" w:hAnsi="Arial" w:cs="Arial"/>
                <w:color w:val="000000"/>
                <w:sz w:val="20"/>
                <w:szCs w:val="20"/>
              </w:rPr>
              <w:t>Financial</w:t>
            </w:r>
          </w:p>
        </w:tc>
        <w:tc>
          <w:tcPr>
            <w:tcW w:w="160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62</w:t>
            </w:r>
          </w:p>
        </w:tc>
        <w:tc>
          <w:tcPr>
            <w:tcW w:w="163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12.4</w:t>
            </w:r>
          </w:p>
        </w:tc>
      </w:tr>
      <w:tr w:rsidR="000D7871" w:rsidRPr="00BD4271" w:rsidTr="005557F7">
        <w:trPr>
          <w:trHeight w:val="285"/>
        </w:trPr>
        <w:tc>
          <w:tcPr>
            <w:tcW w:w="3415" w:type="dxa"/>
            <w:tcBorders>
              <w:top w:val="nil"/>
              <w:left w:val="single" w:sz="4" w:space="0" w:color="auto"/>
              <w:bottom w:val="single" w:sz="4" w:space="0" w:color="auto"/>
              <w:right w:val="single" w:sz="4" w:space="0" w:color="auto"/>
            </w:tcBorders>
            <w:shd w:val="clear" w:color="auto" w:fill="auto"/>
            <w:hideMark/>
          </w:tcPr>
          <w:p w:rsidR="000D7871" w:rsidRPr="00BD4271" w:rsidRDefault="000D7871" w:rsidP="005557F7">
            <w:pPr>
              <w:rPr>
                <w:rFonts w:ascii="Arial" w:hAnsi="Arial" w:cs="Arial"/>
                <w:color w:val="000000"/>
                <w:sz w:val="20"/>
                <w:szCs w:val="20"/>
              </w:rPr>
            </w:pPr>
            <w:r>
              <w:rPr>
                <w:rFonts w:ascii="Arial" w:hAnsi="Arial" w:cs="Arial"/>
                <w:color w:val="000000"/>
                <w:sz w:val="20"/>
                <w:szCs w:val="20"/>
              </w:rPr>
              <w:t>Lawyer did not advise</w:t>
            </w:r>
          </w:p>
        </w:tc>
        <w:tc>
          <w:tcPr>
            <w:tcW w:w="160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29</w:t>
            </w:r>
          </w:p>
        </w:tc>
        <w:tc>
          <w:tcPr>
            <w:tcW w:w="163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5.8</w:t>
            </w:r>
          </w:p>
        </w:tc>
      </w:tr>
      <w:tr w:rsidR="000D7871" w:rsidRPr="00BD4271" w:rsidTr="005557F7">
        <w:trPr>
          <w:trHeight w:val="285"/>
        </w:trPr>
        <w:tc>
          <w:tcPr>
            <w:tcW w:w="3415" w:type="dxa"/>
            <w:tcBorders>
              <w:top w:val="nil"/>
              <w:left w:val="single" w:sz="4" w:space="0" w:color="auto"/>
              <w:bottom w:val="single" w:sz="4" w:space="0" w:color="auto"/>
              <w:right w:val="single" w:sz="4" w:space="0" w:color="auto"/>
            </w:tcBorders>
            <w:shd w:val="clear" w:color="auto" w:fill="auto"/>
            <w:hideMark/>
          </w:tcPr>
          <w:p w:rsidR="000D7871" w:rsidRPr="00BD4271" w:rsidRDefault="000D7871" w:rsidP="005557F7">
            <w:pPr>
              <w:rPr>
                <w:rFonts w:ascii="Arial" w:hAnsi="Arial" w:cs="Arial"/>
                <w:color w:val="000000"/>
                <w:sz w:val="20"/>
                <w:szCs w:val="20"/>
              </w:rPr>
            </w:pPr>
            <w:r w:rsidRPr="00BD4271">
              <w:rPr>
                <w:rFonts w:ascii="Arial" w:hAnsi="Arial" w:cs="Arial"/>
                <w:color w:val="000000"/>
                <w:sz w:val="20"/>
                <w:szCs w:val="20"/>
              </w:rPr>
              <w:t>Other</w:t>
            </w:r>
          </w:p>
        </w:tc>
        <w:tc>
          <w:tcPr>
            <w:tcW w:w="160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7</w:t>
            </w:r>
          </w:p>
        </w:tc>
        <w:tc>
          <w:tcPr>
            <w:tcW w:w="163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1.4</w:t>
            </w:r>
          </w:p>
        </w:tc>
      </w:tr>
      <w:tr w:rsidR="000D7871" w:rsidRPr="00BD4271" w:rsidTr="005557F7">
        <w:trPr>
          <w:trHeight w:val="285"/>
        </w:trPr>
        <w:tc>
          <w:tcPr>
            <w:tcW w:w="3415" w:type="dxa"/>
            <w:tcBorders>
              <w:top w:val="nil"/>
              <w:left w:val="single" w:sz="4" w:space="0" w:color="auto"/>
              <w:bottom w:val="single" w:sz="4" w:space="0" w:color="auto"/>
              <w:right w:val="single" w:sz="4" w:space="0" w:color="auto"/>
            </w:tcBorders>
            <w:shd w:val="clear" w:color="auto" w:fill="auto"/>
            <w:hideMark/>
          </w:tcPr>
          <w:p w:rsidR="000D7871" w:rsidRPr="00BD4271" w:rsidRDefault="000D7871" w:rsidP="005557F7">
            <w:pPr>
              <w:rPr>
                <w:rFonts w:ascii="Arial" w:hAnsi="Arial" w:cs="Arial"/>
                <w:color w:val="000000"/>
                <w:sz w:val="20"/>
                <w:szCs w:val="20"/>
              </w:rPr>
            </w:pPr>
            <w:r w:rsidRPr="00BD4271">
              <w:rPr>
                <w:rFonts w:ascii="Arial" w:hAnsi="Arial" w:cs="Arial"/>
                <w:color w:val="000000"/>
                <w:sz w:val="20"/>
                <w:szCs w:val="20"/>
              </w:rPr>
              <w:t>Total</w:t>
            </w:r>
          </w:p>
        </w:tc>
        <w:tc>
          <w:tcPr>
            <w:tcW w:w="160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98</w:t>
            </w:r>
          </w:p>
        </w:tc>
        <w:tc>
          <w:tcPr>
            <w:tcW w:w="163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19.7</w:t>
            </w:r>
          </w:p>
        </w:tc>
      </w:tr>
      <w:tr w:rsidR="000D7871" w:rsidRPr="00BD4271" w:rsidTr="005557F7">
        <w:trPr>
          <w:trHeight w:val="285"/>
        </w:trPr>
        <w:tc>
          <w:tcPr>
            <w:tcW w:w="3415" w:type="dxa"/>
            <w:tcBorders>
              <w:top w:val="nil"/>
              <w:left w:val="single" w:sz="4" w:space="0" w:color="auto"/>
              <w:bottom w:val="single" w:sz="4" w:space="0" w:color="auto"/>
              <w:right w:val="single" w:sz="4" w:space="0" w:color="auto"/>
            </w:tcBorders>
            <w:shd w:val="clear" w:color="auto" w:fill="auto"/>
            <w:hideMark/>
          </w:tcPr>
          <w:p w:rsidR="000D7871" w:rsidRPr="00BD4271" w:rsidRDefault="000D7871" w:rsidP="005557F7">
            <w:pPr>
              <w:rPr>
                <w:rFonts w:ascii="Arial" w:hAnsi="Arial" w:cs="Arial"/>
                <w:color w:val="000000"/>
                <w:sz w:val="20"/>
                <w:szCs w:val="20"/>
              </w:rPr>
            </w:pPr>
            <w:r w:rsidRPr="00BD4271">
              <w:rPr>
                <w:rFonts w:ascii="Arial" w:hAnsi="Arial" w:cs="Arial"/>
                <w:color w:val="000000"/>
                <w:sz w:val="20"/>
                <w:szCs w:val="20"/>
              </w:rPr>
              <w:t>NA or No Response</w:t>
            </w:r>
          </w:p>
        </w:tc>
        <w:tc>
          <w:tcPr>
            <w:tcW w:w="160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400</w:t>
            </w:r>
          </w:p>
        </w:tc>
        <w:tc>
          <w:tcPr>
            <w:tcW w:w="163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80.3</w:t>
            </w:r>
          </w:p>
        </w:tc>
      </w:tr>
      <w:tr w:rsidR="000D7871" w:rsidRPr="00BD4271" w:rsidTr="005557F7">
        <w:trPr>
          <w:trHeight w:val="285"/>
        </w:trPr>
        <w:tc>
          <w:tcPr>
            <w:tcW w:w="3415" w:type="dxa"/>
            <w:tcBorders>
              <w:top w:val="nil"/>
              <w:left w:val="single" w:sz="4" w:space="0" w:color="auto"/>
              <w:bottom w:val="single" w:sz="4" w:space="0" w:color="auto"/>
              <w:right w:val="nil"/>
            </w:tcBorders>
            <w:shd w:val="clear" w:color="auto" w:fill="auto"/>
            <w:hideMark/>
          </w:tcPr>
          <w:p w:rsidR="000D7871" w:rsidRPr="00BD4271" w:rsidRDefault="000D7871" w:rsidP="005557F7">
            <w:pPr>
              <w:rPr>
                <w:rFonts w:ascii="Arial" w:hAnsi="Arial" w:cs="Arial"/>
                <w:color w:val="000000"/>
                <w:sz w:val="20"/>
                <w:szCs w:val="20"/>
              </w:rPr>
            </w:pPr>
            <w:r w:rsidRPr="00BD4271">
              <w:rPr>
                <w:rFonts w:ascii="Arial" w:hAnsi="Arial" w:cs="Arial"/>
                <w:color w:val="000000"/>
                <w:sz w:val="20"/>
                <w:szCs w:val="20"/>
              </w:rPr>
              <w:t>Total</w:t>
            </w:r>
          </w:p>
        </w:tc>
        <w:tc>
          <w:tcPr>
            <w:tcW w:w="1605" w:type="dxa"/>
            <w:tcBorders>
              <w:top w:val="nil"/>
              <w:left w:val="single" w:sz="4" w:space="0" w:color="auto"/>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498</w:t>
            </w:r>
          </w:p>
        </w:tc>
        <w:tc>
          <w:tcPr>
            <w:tcW w:w="1635" w:type="dxa"/>
            <w:tcBorders>
              <w:top w:val="nil"/>
              <w:left w:val="nil"/>
              <w:bottom w:val="single" w:sz="4" w:space="0" w:color="auto"/>
              <w:right w:val="single" w:sz="4" w:space="0" w:color="auto"/>
            </w:tcBorders>
            <w:shd w:val="clear" w:color="auto" w:fill="auto"/>
            <w:noWrap/>
            <w:hideMark/>
          </w:tcPr>
          <w:p w:rsidR="000D7871" w:rsidRPr="00BD4271" w:rsidRDefault="000D7871" w:rsidP="005557F7">
            <w:pPr>
              <w:jc w:val="center"/>
              <w:rPr>
                <w:rFonts w:ascii="Arial" w:hAnsi="Arial" w:cs="Arial"/>
                <w:color w:val="000000"/>
                <w:sz w:val="20"/>
                <w:szCs w:val="20"/>
              </w:rPr>
            </w:pPr>
            <w:r w:rsidRPr="00BD4271">
              <w:rPr>
                <w:rFonts w:ascii="Arial" w:hAnsi="Arial" w:cs="Arial"/>
                <w:color w:val="000000"/>
                <w:sz w:val="20"/>
                <w:szCs w:val="20"/>
              </w:rPr>
              <w:t>100.0</w:t>
            </w:r>
          </w:p>
        </w:tc>
      </w:tr>
    </w:tbl>
    <w:p w:rsidR="000D7871" w:rsidRPr="004E1F77" w:rsidRDefault="000D7871" w:rsidP="000D7871">
      <w:pPr>
        <w:jc w:val="both"/>
        <w:rPr>
          <w:rFonts w:ascii="Arial" w:hAnsi="Arial" w:cs="Arial"/>
          <w:b/>
        </w:rPr>
      </w:pPr>
      <w:r>
        <w:rPr>
          <w:rFonts w:ascii="Arial" w:hAnsi="Arial" w:cs="Arial"/>
          <w:b/>
        </w:rPr>
        <w:br w:type="textWrapping" w:clear="all"/>
      </w:r>
    </w:p>
    <w:p w:rsidR="000D7871" w:rsidRDefault="000D7871" w:rsidP="000D7871">
      <w:pPr>
        <w:jc w:val="center"/>
        <w:rPr>
          <w:rFonts w:ascii="Arial" w:hAnsi="Arial" w:cs="Arial"/>
          <w:b/>
          <w:bCs/>
          <w:iCs/>
          <w:color w:val="002060"/>
        </w:rPr>
      </w:pPr>
    </w:p>
    <w:p w:rsidR="000D7871" w:rsidRDefault="000D7871" w:rsidP="000D7871">
      <w:pPr>
        <w:jc w:val="center"/>
        <w:rPr>
          <w:rFonts w:ascii="Arial" w:hAnsi="Arial" w:cs="Arial"/>
          <w:b/>
          <w:bCs/>
          <w:iCs/>
          <w:color w:val="002060"/>
        </w:rPr>
      </w:pPr>
    </w:p>
    <w:p w:rsidR="000D7871" w:rsidRDefault="000D7871" w:rsidP="000D7871">
      <w:pPr>
        <w:jc w:val="center"/>
        <w:rPr>
          <w:rFonts w:ascii="Arial" w:hAnsi="Arial" w:cs="Arial"/>
          <w:b/>
          <w:bCs/>
          <w:iCs/>
          <w:color w:val="002060"/>
        </w:rPr>
      </w:pPr>
    </w:p>
    <w:p w:rsidR="000D7871" w:rsidRDefault="000D7871" w:rsidP="000D7871">
      <w:pPr>
        <w:rPr>
          <w:rFonts w:ascii="Arial" w:hAnsi="Arial" w:cs="Arial"/>
          <w:b/>
          <w:bCs/>
          <w:iCs/>
          <w:color w:val="002060"/>
        </w:rPr>
      </w:pPr>
    </w:p>
    <w:p w:rsidR="000D7871" w:rsidRDefault="000D7871">
      <w:pPr>
        <w:rPr>
          <w:rFonts w:ascii="Arial" w:hAnsi="Arial" w:cs="Arial"/>
          <w:b/>
          <w:bCs/>
          <w:iCs/>
          <w:color w:val="002060"/>
          <w:sz w:val="32"/>
          <w:szCs w:val="32"/>
        </w:rPr>
      </w:pPr>
      <w:r>
        <w:rPr>
          <w:rFonts w:ascii="Arial" w:hAnsi="Arial" w:cs="Arial"/>
          <w:b/>
          <w:bCs/>
          <w:iCs/>
          <w:color w:val="002060"/>
          <w:sz w:val="32"/>
          <w:szCs w:val="32"/>
        </w:rPr>
        <w:br w:type="page"/>
      </w:r>
    </w:p>
    <w:p w:rsidR="00247F40" w:rsidRPr="000C2826" w:rsidRDefault="00303BE9" w:rsidP="007C0E1A">
      <w:pPr>
        <w:tabs>
          <w:tab w:val="left" w:pos="1080"/>
        </w:tabs>
        <w:spacing w:after="160" w:line="259" w:lineRule="auto"/>
        <w:outlineLvl w:val="0"/>
        <w:rPr>
          <w:rFonts w:ascii="Arial" w:hAnsi="Arial" w:cs="Arial"/>
          <w:b/>
          <w:bCs/>
          <w:iCs/>
          <w:color w:val="002060"/>
          <w:sz w:val="28"/>
          <w:szCs w:val="32"/>
        </w:rPr>
      </w:pPr>
      <w:bookmarkStart w:id="369" w:name="_Toc505468361"/>
      <w:r w:rsidRPr="000C2826">
        <w:rPr>
          <w:rFonts w:ascii="Arial" w:hAnsi="Arial" w:cs="Arial"/>
          <w:b/>
          <w:bCs/>
          <w:iCs/>
          <w:color w:val="002060"/>
          <w:sz w:val="28"/>
          <w:szCs w:val="32"/>
        </w:rPr>
        <w:t>Annexure-0</w:t>
      </w:r>
      <w:r w:rsidR="00BC2E9A">
        <w:rPr>
          <w:rFonts w:ascii="Arial" w:hAnsi="Arial" w:cs="Arial"/>
          <w:b/>
          <w:bCs/>
          <w:iCs/>
          <w:color w:val="002060"/>
          <w:sz w:val="28"/>
          <w:szCs w:val="32"/>
        </w:rPr>
        <w:t>4</w:t>
      </w:r>
      <w:r w:rsidRPr="000C2826">
        <w:rPr>
          <w:rFonts w:ascii="Arial" w:hAnsi="Arial" w:cs="Arial"/>
          <w:b/>
          <w:bCs/>
          <w:iCs/>
          <w:color w:val="002060"/>
          <w:sz w:val="28"/>
          <w:szCs w:val="32"/>
        </w:rPr>
        <w:t>: Bibliography</w:t>
      </w:r>
      <w:bookmarkEnd w:id="369"/>
      <w:r w:rsidRPr="000C2826">
        <w:rPr>
          <w:rFonts w:ascii="Arial" w:hAnsi="Arial" w:cs="Arial"/>
          <w:b/>
          <w:bCs/>
          <w:iCs/>
          <w:color w:val="002060"/>
          <w:sz w:val="28"/>
          <w:szCs w:val="32"/>
        </w:rPr>
        <w:t xml:space="preserve"> </w:t>
      </w:r>
    </w:p>
    <w:p w:rsidR="0004616C" w:rsidRDefault="0004616C" w:rsidP="0004616C">
      <w:pPr>
        <w:pStyle w:val="FootnoteText"/>
        <w:numPr>
          <w:ilvl w:val="0"/>
          <w:numId w:val="50"/>
        </w:numPr>
      </w:pPr>
      <w:r>
        <w:t xml:space="preserve">Annual Report (2009-15), NLASO, for details visit: </w:t>
      </w:r>
    </w:p>
    <w:p w:rsidR="0004616C" w:rsidRPr="0004616C" w:rsidRDefault="004D3783" w:rsidP="0004616C">
      <w:pPr>
        <w:pStyle w:val="FootnoteText"/>
        <w:ind w:left="720" w:firstLine="0"/>
        <w:rPr>
          <w:color w:val="0000FF"/>
          <w:u w:val="single"/>
        </w:rPr>
      </w:pPr>
      <w:hyperlink r:id="rId16" w:history="1">
        <w:r w:rsidR="0004616C" w:rsidRPr="0074790B">
          <w:rPr>
            <w:rStyle w:val="Hyperlink"/>
          </w:rPr>
          <w:t>file:///C:/Users/user/Downloads/NLASO%20ANNUAL%20REPORT%202009-16.pdf</w:t>
        </w:r>
      </w:hyperlink>
    </w:p>
    <w:p w:rsidR="00291167" w:rsidRDefault="001620B3" w:rsidP="00335D76">
      <w:pPr>
        <w:pStyle w:val="FootnoteText"/>
        <w:numPr>
          <w:ilvl w:val="0"/>
          <w:numId w:val="50"/>
        </w:numPr>
        <w:rPr>
          <w:rFonts w:cs="Arial"/>
        </w:rPr>
      </w:pPr>
      <w:r>
        <w:rPr>
          <w:i/>
        </w:rPr>
        <w:t xml:space="preserve">Bangladesh Jail, </w:t>
      </w:r>
      <w:r>
        <w:rPr>
          <w:rFonts w:cs="Arial"/>
        </w:rPr>
        <w:t xml:space="preserve">accessed </w:t>
      </w:r>
      <w:r w:rsidRPr="004E1F77">
        <w:rPr>
          <w:rFonts w:cs="Arial"/>
        </w:rPr>
        <w:t>May</w:t>
      </w:r>
      <w:r>
        <w:rPr>
          <w:rFonts w:cs="Arial"/>
        </w:rPr>
        <w:t xml:space="preserve"> 17,</w:t>
      </w:r>
      <w:r w:rsidRPr="004E1F77">
        <w:rPr>
          <w:rFonts w:cs="Arial"/>
        </w:rPr>
        <w:t xml:space="preserve"> 2017</w:t>
      </w:r>
      <w:r>
        <w:rPr>
          <w:rFonts w:cs="Arial"/>
        </w:rPr>
        <w:t xml:space="preserve">, </w:t>
      </w:r>
      <w:hyperlink r:id="rId17" w:history="1">
        <w:r w:rsidR="00291167" w:rsidRPr="004E1F77">
          <w:rPr>
            <w:rStyle w:val="Hyperlink"/>
            <w:rFonts w:cs="Arial"/>
          </w:rPr>
          <w:t>www.prison.gov.bd</w:t>
        </w:r>
      </w:hyperlink>
      <w:r w:rsidR="00291167" w:rsidRPr="004E1F77">
        <w:rPr>
          <w:rFonts w:cs="Arial"/>
        </w:rPr>
        <w:t xml:space="preserve"> </w:t>
      </w:r>
    </w:p>
    <w:p w:rsidR="0004616C" w:rsidRPr="0004616C" w:rsidRDefault="0004616C" w:rsidP="0004616C">
      <w:pPr>
        <w:pStyle w:val="FootnoteText"/>
        <w:numPr>
          <w:ilvl w:val="0"/>
          <w:numId w:val="50"/>
        </w:numPr>
        <w:rPr>
          <w:lang w:val="en-US"/>
        </w:rPr>
      </w:pPr>
      <w:r>
        <w:rPr>
          <w:lang w:val="en-US"/>
        </w:rPr>
        <w:t>CHRI’s Report Re: National Consultation on Prison Monitoring held in New Delhi on 8 November 2016</w:t>
      </w:r>
    </w:p>
    <w:p w:rsidR="0004616C" w:rsidRPr="007C0E1A" w:rsidRDefault="0004616C" w:rsidP="0004616C">
      <w:pPr>
        <w:pStyle w:val="FootnoteText"/>
        <w:numPr>
          <w:ilvl w:val="0"/>
          <w:numId w:val="50"/>
        </w:numPr>
      </w:pPr>
      <w:r w:rsidRPr="00A066C5">
        <w:rPr>
          <w:lang w:val="en-US"/>
        </w:rPr>
        <w:t>Criminal Rules and Orders (Practice and Procedure of Subordinate Courts), 2009</w:t>
      </w:r>
    </w:p>
    <w:p w:rsidR="007C0E1A" w:rsidRPr="00613476" w:rsidRDefault="007C0E1A" w:rsidP="007C0E1A">
      <w:pPr>
        <w:pStyle w:val="FootnoteText"/>
        <w:numPr>
          <w:ilvl w:val="0"/>
          <w:numId w:val="50"/>
        </w:numPr>
        <w:ind w:left="450" w:hanging="90"/>
        <w:rPr>
          <w:lang w:val="en-US"/>
        </w:rPr>
      </w:pPr>
      <w:r w:rsidRPr="00613476">
        <w:rPr>
          <w:lang w:val="en-US"/>
        </w:rPr>
        <w:t>htttps://www.icrc.org/en/document/sri-lanka-january-march-2015-newsletter</w:t>
      </w:r>
    </w:p>
    <w:p w:rsidR="007C0E1A" w:rsidRPr="00613476" w:rsidRDefault="007C0E1A" w:rsidP="007C0E1A">
      <w:pPr>
        <w:pStyle w:val="FootnoteText"/>
        <w:numPr>
          <w:ilvl w:val="0"/>
          <w:numId w:val="50"/>
        </w:numPr>
        <w:rPr>
          <w:lang w:val="en-US"/>
        </w:rPr>
      </w:pPr>
      <w:r w:rsidRPr="00D90CAE">
        <w:rPr>
          <w:lang w:val="en-US"/>
        </w:rPr>
        <w:t xml:space="preserve"> </w:t>
      </w:r>
      <w:hyperlink r:id="rId18" w:history="1">
        <w:r w:rsidRPr="009A1049">
          <w:rPr>
            <w:rStyle w:val="Hyperlink"/>
          </w:rPr>
          <w:t>http://www.frontpage.lk/page/Task-Force-report-on-minimising-prison-congestion-approved-by-Cabinet/18884;https://www.pressreader.com/sri-lanka/daily-mirror-sri-lanka/20160914/282630327108727</w:t>
        </w:r>
      </w:hyperlink>
      <w:r>
        <w:t xml:space="preserve">  (accessed on 8 June 2017) </w:t>
      </w:r>
    </w:p>
    <w:p w:rsidR="007C0E1A" w:rsidRPr="007A22A1" w:rsidRDefault="004D3783" w:rsidP="007C0E1A">
      <w:pPr>
        <w:pStyle w:val="FootnoteText"/>
        <w:numPr>
          <w:ilvl w:val="0"/>
          <w:numId w:val="50"/>
        </w:numPr>
        <w:rPr>
          <w:lang w:val="en-US"/>
        </w:rPr>
      </w:pPr>
      <w:hyperlink r:id="rId19" w:history="1">
        <w:r w:rsidR="007C0E1A" w:rsidRPr="00657077">
          <w:rPr>
            <w:rStyle w:val="Hyperlink"/>
            <w:lang w:val="en-US"/>
          </w:rPr>
          <w:t>http://www.moha.gov.my/index.php/en/maklumat-korporat/maklumat-bahagian/urusetia-lembaga-parol</w:t>
        </w:r>
      </w:hyperlink>
      <w:r w:rsidR="007C0E1A">
        <w:rPr>
          <w:rStyle w:val="Hyperlink"/>
          <w:lang w:val="en-US"/>
        </w:rPr>
        <w:t xml:space="preserve"> </w:t>
      </w:r>
      <w:r w:rsidR="007C0E1A">
        <w:rPr>
          <w:lang w:val="en-US"/>
        </w:rPr>
        <w:t xml:space="preserve"> (accessed on 12 June,2017)</w:t>
      </w:r>
    </w:p>
    <w:p w:rsidR="007C0E1A" w:rsidRDefault="004D3783" w:rsidP="007C0E1A">
      <w:pPr>
        <w:pStyle w:val="FootnoteText"/>
        <w:numPr>
          <w:ilvl w:val="0"/>
          <w:numId w:val="50"/>
        </w:numPr>
        <w:rPr>
          <w:lang w:val="en-US"/>
        </w:rPr>
      </w:pPr>
      <w:hyperlink r:id="rId20" w:history="1">
        <w:r w:rsidR="007C0E1A" w:rsidRPr="007540BC">
          <w:rPr>
            <w:rStyle w:val="Hyperlink"/>
          </w:rPr>
          <w:t>http://www.pemandu.gov.my/gtp/annualreport2013/upload/file/Pemandu_GTP_AR2013_SPEAD_LOWRES_CRI.pdf</w:t>
        </w:r>
      </w:hyperlink>
      <w:r w:rsidR="007C0E1A">
        <w:t xml:space="preserve">  (accessed on 12 June,2017)</w:t>
      </w:r>
    </w:p>
    <w:p w:rsidR="007C0E1A" w:rsidRPr="007C0E1A" w:rsidRDefault="004D3783" w:rsidP="007C0E1A">
      <w:pPr>
        <w:pStyle w:val="FootnoteText"/>
        <w:numPr>
          <w:ilvl w:val="0"/>
          <w:numId w:val="50"/>
        </w:numPr>
        <w:rPr>
          <w:lang w:val="en-US"/>
        </w:rPr>
      </w:pPr>
      <w:hyperlink r:id="rId21" w:history="1">
        <w:r w:rsidR="007C0E1A" w:rsidRPr="00657077">
          <w:rPr>
            <w:rStyle w:val="Hyperlink"/>
          </w:rPr>
          <w:t>http://www.ohchr.org/Documents/Issues/RuleOfLaw/OverIncarceration/SUHAKAM_Malaysia.pdf</w:t>
        </w:r>
      </w:hyperlink>
      <w:r w:rsidR="007C0E1A">
        <w:t xml:space="preserve"> (accessed on 12 June 2017)</w:t>
      </w:r>
    </w:p>
    <w:p w:rsidR="008F32AA" w:rsidRDefault="008F32AA" w:rsidP="008F32AA">
      <w:pPr>
        <w:pStyle w:val="FootnoteText"/>
        <w:numPr>
          <w:ilvl w:val="0"/>
          <w:numId w:val="50"/>
        </w:numPr>
      </w:pPr>
      <w:r>
        <w:t>Justice Audit Bangladesh,</w:t>
      </w:r>
      <w:r w:rsidRPr="008F32AA">
        <w:t xml:space="preserve"> </w:t>
      </w:r>
      <w:r>
        <w:t>accessed on 18 June 2017,</w:t>
      </w:r>
    </w:p>
    <w:p w:rsidR="008F32AA" w:rsidRPr="0004616C" w:rsidRDefault="008F32AA" w:rsidP="008F32AA">
      <w:pPr>
        <w:pStyle w:val="FootnoteText"/>
        <w:ind w:left="720" w:firstLine="0"/>
      </w:pPr>
      <w:r>
        <w:t xml:space="preserve"> </w:t>
      </w:r>
      <w:hyperlink r:id="rId22" w:history="1">
        <w:r w:rsidRPr="005C54B6">
          <w:rPr>
            <w:rStyle w:val="Hyperlink"/>
          </w:rPr>
          <w:t>http://bangladesh.justiceaudit.org/district-data/?d=comilla&amp;dd=2</w:t>
        </w:r>
      </w:hyperlink>
    </w:p>
    <w:p w:rsidR="008F32AA" w:rsidRDefault="008F32AA" w:rsidP="008F32AA">
      <w:pPr>
        <w:pStyle w:val="FootnoteText"/>
        <w:numPr>
          <w:ilvl w:val="0"/>
          <w:numId w:val="50"/>
        </w:numPr>
      </w:pPr>
      <w:r>
        <w:t>Justice Audit Bangladesh,</w:t>
      </w:r>
      <w:r w:rsidRPr="008F32AA">
        <w:t xml:space="preserve"> </w:t>
      </w:r>
      <w:r>
        <w:t>accessed on 18 June 2017,</w:t>
      </w:r>
    </w:p>
    <w:p w:rsidR="00D90CAE" w:rsidRDefault="004D3783" w:rsidP="008F32AA">
      <w:pPr>
        <w:pStyle w:val="FootnoteText"/>
        <w:ind w:left="720" w:firstLine="0"/>
      </w:pPr>
      <w:hyperlink r:id="rId23" w:history="1">
        <w:r w:rsidR="00D90CAE" w:rsidRPr="0010144A">
          <w:rPr>
            <w:rStyle w:val="Hyperlink"/>
          </w:rPr>
          <w:t>http://bangladesh.justiceaudit.org/baseline-docs/practitioner/Practitioner%20Survey%20Police.htm</w:t>
        </w:r>
      </w:hyperlink>
    </w:p>
    <w:p w:rsidR="008F32AA" w:rsidRDefault="00D90CAE" w:rsidP="008F32AA">
      <w:pPr>
        <w:pStyle w:val="FootnoteText"/>
        <w:numPr>
          <w:ilvl w:val="0"/>
          <w:numId w:val="50"/>
        </w:numPr>
      </w:pPr>
      <w:r>
        <w:t xml:space="preserve"> </w:t>
      </w:r>
      <w:r w:rsidR="008F32AA">
        <w:t>Justice Audit Bangladesh,</w:t>
      </w:r>
      <w:r w:rsidR="008F32AA" w:rsidRPr="008F32AA">
        <w:t xml:space="preserve"> </w:t>
      </w:r>
      <w:r w:rsidR="008F32AA">
        <w:t>accessed on 18 June 2017,</w:t>
      </w:r>
    </w:p>
    <w:p w:rsidR="00D90CAE" w:rsidRDefault="004D3783" w:rsidP="008F32AA">
      <w:pPr>
        <w:pStyle w:val="FootnoteText"/>
        <w:ind w:left="720" w:firstLine="0"/>
      </w:pPr>
      <w:hyperlink r:id="rId24" w:history="1">
        <w:r w:rsidR="00D90CAE" w:rsidRPr="005C54B6">
          <w:rPr>
            <w:rStyle w:val="Hyperlink"/>
          </w:rPr>
          <w:t>http://bangladesh.justiceaudit.org/district-data/?d=comilla&amp;dd=3</w:t>
        </w:r>
      </w:hyperlink>
    </w:p>
    <w:p w:rsidR="008F32AA" w:rsidRDefault="008F32AA" w:rsidP="008F32AA">
      <w:pPr>
        <w:pStyle w:val="FootnoteText"/>
        <w:numPr>
          <w:ilvl w:val="0"/>
          <w:numId w:val="50"/>
        </w:numPr>
      </w:pPr>
      <w:r>
        <w:t>Justice Audit Bangladesh,</w:t>
      </w:r>
      <w:r w:rsidRPr="008F32AA">
        <w:t xml:space="preserve"> </w:t>
      </w:r>
      <w:r>
        <w:t>accessed on 18 June 2017,</w:t>
      </w:r>
    </w:p>
    <w:p w:rsidR="00D90CAE" w:rsidRDefault="004D3783" w:rsidP="008F32AA">
      <w:pPr>
        <w:pStyle w:val="FootnoteText"/>
        <w:ind w:left="720" w:firstLine="0"/>
      </w:pPr>
      <w:hyperlink r:id="rId25" w:history="1">
        <w:r w:rsidR="00D90CAE" w:rsidRPr="005C54B6">
          <w:rPr>
            <w:rStyle w:val="Hyperlink"/>
          </w:rPr>
          <w:t>http://bangladesh.justiceaudit.org/baseline-docs/practitioner/Practitioner%20Survey%20Paralegals.htm</w:t>
        </w:r>
      </w:hyperlink>
      <w:r w:rsidR="008F32AA">
        <w:t xml:space="preserve"> </w:t>
      </w:r>
    </w:p>
    <w:p w:rsidR="008F32AA" w:rsidRDefault="008F32AA" w:rsidP="008F32AA">
      <w:pPr>
        <w:pStyle w:val="FootnoteText"/>
        <w:numPr>
          <w:ilvl w:val="0"/>
          <w:numId w:val="50"/>
        </w:numPr>
      </w:pPr>
      <w:r>
        <w:t>Laws of Bangladesh, Legislative and Parliamentary Affairs Division, Government of Bangladesh,</w:t>
      </w:r>
      <w:r w:rsidRPr="0004616C">
        <w:t xml:space="preserve"> </w:t>
      </w:r>
      <w:r>
        <w:t xml:space="preserve">accessed on 20 June 2017, </w:t>
      </w:r>
    </w:p>
    <w:p w:rsidR="008F32AA" w:rsidRDefault="004D3783" w:rsidP="008F32AA">
      <w:pPr>
        <w:pStyle w:val="FootnoteText"/>
        <w:ind w:left="720" w:firstLine="0"/>
      </w:pPr>
      <w:hyperlink r:id="rId26" w:history="1">
        <w:r w:rsidR="008F32AA" w:rsidRPr="007D26FF">
          <w:rPr>
            <w:rStyle w:val="Hyperlink"/>
          </w:rPr>
          <w:t>http://bdlaws.minlaw.gov.bd/sections_detail.php?id=75&amp;sections_id=21417</w:t>
        </w:r>
      </w:hyperlink>
      <w:r w:rsidR="008F32AA">
        <w:t xml:space="preserve"> </w:t>
      </w:r>
    </w:p>
    <w:p w:rsidR="007C0E1A" w:rsidRPr="007C0E1A" w:rsidRDefault="007C0E1A" w:rsidP="007C0E1A">
      <w:pPr>
        <w:pStyle w:val="FootnoteText"/>
        <w:numPr>
          <w:ilvl w:val="0"/>
          <w:numId w:val="50"/>
        </w:numPr>
        <w:rPr>
          <w:lang w:val="en-US"/>
        </w:rPr>
      </w:pPr>
      <w:r>
        <w:rPr>
          <w:lang w:val="en-US"/>
        </w:rPr>
        <w:t xml:space="preserve">Media Reporting on National Judicial Conference </w:t>
      </w:r>
      <w:r>
        <w:rPr>
          <w:rFonts w:cs="Arial"/>
        </w:rPr>
        <w:t xml:space="preserve">held in Dhaka on 24-25 December 2016 - A report </w:t>
      </w:r>
      <w:r>
        <w:rPr>
          <w:lang w:val="en-US"/>
        </w:rPr>
        <w:t>compiled by Akramul Hoque Samim</w:t>
      </w:r>
    </w:p>
    <w:p w:rsidR="00D90CAE" w:rsidRDefault="00D90CAE" w:rsidP="00335D76">
      <w:pPr>
        <w:pStyle w:val="FootnoteText"/>
        <w:numPr>
          <w:ilvl w:val="0"/>
          <w:numId w:val="50"/>
        </w:numPr>
      </w:pPr>
      <w:r>
        <w:t>Smita Chakrab</w:t>
      </w:r>
      <w:r w:rsidR="00737E24">
        <w:t>or</w:t>
      </w:r>
      <w:r>
        <w:t xml:space="preserve">ty and Madhurima Dhanuka, </w:t>
      </w:r>
      <w:r>
        <w:rPr>
          <w:i/>
        </w:rPr>
        <w:t xml:space="preserve">Undertrial Review Mechanisms: West Bengal, Behind Bars </w:t>
      </w:r>
      <w:r w:rsidR="00574506">
        <w:rPr>
          <w:i/>
        </w:rPr>
        <w:t>N</w:t>
      </w:r>
      <w:r>
        <w:rPr>
          <w:i/>
        </w:rPr>
        <w:t xml:space="preserve">ot Beyond Justice, CHRI, </w:t>
      </w:r>
      <w:r>
        <w:t>2014</w:t>
      </w:r>
    </w:p>
    <w:p w:rsidR="00613476" w:rsidRDefault="00D90CAE" w:rsidP="00335D76">
      <w:pPr>
        <w:pStyle w:val="FootnoteText"/>
        <w:numPr>
          <w:ilvl w:val="0"/>
          <w:numId w:val="50"/>
        </w:numPr>
        <w:rPr>
          <w:lang w:val="en-US"/>
        </w:rPr>
      </w:pPr>
      <w:r>
        <w:t xml:space="preserve"> </w:t>
      </w:r>
      <w:r w:rsidRPr="00D90CAE">
        <w:rPr>
          <w:lang w:val="en-US"/>
        </w:rPr>
        <w:t>Sri Lanka 2016 Human Rights Report, Country Reports on Human Rights Practices for 2016, US Department of State, Bureau of Democracy, Human Rights and Labour</w:t>
      </w:r>
    </w:p>
    <w:p w:rsidR="008F32AA" w:rsidRDefault="008F32AA" w:rsidP="008F32AA">
      <w:pPr>
        <w:pStyle w:val="FootnoteText"/>
        <w:numPr>
          <w:ilvl w:val="0"/>
          <w:numId w:val="50"/>
        </w:numPr>
      </w:pPr>
      <w:r>
        <w:t xml:space="preserve">Supreme Court of Bangladesh, accessed on 7 June 2017, </w:t>
      </w:r>
    </w:p>
    <w:p w:rsidR="008F32AA" w:rsidRPr="008F32AA" w:rsidRDefault="004D3783" w:rsidP="008F32AA">
      <w:pPr>
        <w:pStyle w:val="FootnoteText"/>
        <w:ind w:left="720" w:firstLine="0"/>
      </w:pPr>
      <w:hyperlink r:id="rId27" w:history="1">
        <w:r w:rsidR="008F32AA" w:rsidRPr="00D74D57">
          <w:rPr>
            <w:rStyle w:val="Hyperlink"/>
          </w:rPr>
          <w:t>http://www.supremecourt.gov.bd/web/?page=legal_aid.php&amp;menu=10</w:t>
        </w:r>
      </w:hyperlink>
      <w:r w:rsidR="008F32AA">
        <w:t xml:space="preserve"> </w:t>
      </w:r>
    </w:p>
    <w:p w:rsidR="0004616C" w:rsidRPr="00291167" w:rsidRDefault="0004616C" w:rsidP="0004616C">
      <w:pPr>
        <w:pStyle w:val="FootnoteText"/>
        <w:numPr>
          <w:ilvl w:val="0"/>
          <w:numId w:val="50"/>
        </w:numPr>
        <w:rPr>
          <w:rFonts w:cs="Arial"/>
        </w:rPr>
      </w:pPr>
      <w:r w:rsidRPr="00291167">
        <w:rPr>
          <w:lang w:val="en-US"/>
        </w:rPr>
        <w:t>TC Measure: Justice and Prison Reform for Promoting Human rights and preventing Corruption in Bangladesh, PN 2012.2098.7, GIZ Bangladesh</w:t>
      </w:r>
    </w:p>
    <w:p w:rsidR="0004616C" w:rsidRPr="008F32AA" w:rsidRDefault="0004616C" w:rsidP="008F32AA">
      <w:pPr>
        <w:pStyle w:val="FootnoteText"/>
        <w:numPr>
          <w:ilvl w:val="0"/>
          <w:numId w:val="50"/>
        </w:numPr>
      </w:pPr>
      <w:r>
        <w:t xml:space="preserve">The </w:t>
      </w:r>
      <w:r>
        <w:rPr>
          <w:lang w:val="en-US"/>
        </w:rPr>
        <w:t>Law on Bail, 4</w:t>
      </w:r>
      <w:r w:rsidRPr="00E6643D">
        <w:rPr>
          <w:vertAlign w:val="superscript"/>
          <w:lang w:val="en-US"/>
        </w:rPr>
        <w:t>th</w:t>
      </w:r>
      <w:r>
        <w:rPr>
          <w:lang w:val="en-US"/>
        </w:rPr>
        <w:t xml:space="preserve"> Edition, 2016, DLR</w:t>
      </w:r>
    </w:p>
    <w:p w:rsidR="00613476" w:rsidRPr="00613476" w:rsidRDefault="008F32AA" w:rsidP="00335D76">
      <w:pPr>
        <w:pStyle w:val="FootnoteText"/>
        <w:numPr>
          <w:ilvl w:val="0"/>
          <w:numId w:val="50"/>
        </w:numPr>
        <w:rPr>
          <w:lang w:val="en-US"/>
        </w:rPr>
      </w:pPr>
      <w:r>
        <w:t xml:space="preserve">The Daily News, accessed 8 June 2017, </w:t>
      </w:r>
      <w:hyperlink r:id="rId28" w:history="1">
        <w:r w:rsidR="00D90CAE" w:rsidRPr="009A1049">
          <w:rPr>
            <w:rStyle w:val="Hyperlink"/>
          </w:rPr>
          <w:t>http://dailynews.lk/2017/02/16/local/107846/prison-overcrowding-task-force-report-receives-cabinet-approval</w:t>
        </w:r>
      </w:hyperlink>
      <w:r w:rsidR="00D90CAE">
        <w:rPr>
          <w:rStyle w:val="HTMLCite"/>
        </w:rPr>
        <w:t xml:space="preserve"> </w:t>
      </w:r>
      <w:r w:rsidR="00462674">
        <w:rPr>
          <w:rStyle w:val="HTMLCite"/>
        </w:rPr>
        <w:t xml:space="preserve"> </w:t>
      </w:r>
    </w:p>
    <w:p w:rsidR="0004616C" w:rsidRDefault="0004616C" w:rsidP="0004616C">
      <w:pPr>
        <w:pStyle w:val="FootnoteText"/>
        <w:numPr>
          <w:ilvl w:val="0"/>
          <w:numId w:val="50"/>
        </w:numPr>
      </w:pPr>
      <w:bookmarkStart w:id="370" w:name="_Hlk503526437"/>
      <w:r>
        <w:t>69 DLR (AD) (2017); Full Judgment is available at:</w:t>
      </w:r>
    </w:p>
    <w:p w:rsidR="00DD2DA4" w:rsidRPr="000C2826" w:rsidRDefault="004D3783" w:rsidP="000C2826">
      <w:pPr>
        <w:pStyle w:val="Default"/>
        <w:ind w:left="720"/>
        <w:jc w:val="both"/>
        <w:rPr>
          <w:color w:val="0000FF"/>
          <w:u w:val="single"/>
        </w:rPr>
      </w:pPr>
      <w:hyperlink r:id="rId29" w:history="1">
        <w:r w:rsidR="0004616C" w:rsidRPr="007D26FF">
          <w:rPr>
            <w:rStyle w:val="Hyperlink"/>
          </w:rPr>
          <w:t>http://www.supremecourt.gov.bd/resources/documents/734650_Civil_Appeal_No_53_of_2004_final_2016.pdf</w:t>
        </w:r>
      </w:hyperlink>
      <w:bookmarkEnd w:id="370"/>
      <w:r w:rsidR="00A07141">
        <w:rPr>
          <w:rStyle w:val="Hyperlink"/>
        </w:rPr>
        <w:t xml:space="preserve"> </w:t>
      </w:r>
      <w:r w:rsidR="00B46BA0">
        <w:rPr>
          <w:rStyle w:val="Hyperlink"/>
        </w:rPr>
        <w:t xml:space="preserve"> </w:t>
      </w:r>
    </w:p>
    <w:sectPr w:rsidR="00DD2DA4" w:rsidRPr="000C2826" w:rsidSect="00573EF5">
      <w:footerReference w:type="default" r:id="rId30"/>
      <w:pgSz w:w="11907" w:h="16839" w:code="9"/>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B7" w:rsidRDefault="004A38B7" w:rsidP="00B82B31">
      <w:r>
        <w:separator/>
      </w:r>
    </w:p>
  </w:endnote>
  <w:endnote w:type="continuationSeparator" w:id="0">
    <w:p w:rsidR="004A38B7" w:rsidRDefault="004A38B7" w:rsidP="00B82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utonnyMJ">
    <w:charset w:val="00"/>
    <w:family w:val="auto"/>
    <w:pitch w:val="variable"/>
    <w:sig w:usb0="80000AAF" w:usb1="00000048" w:usb2="00000000" w:usb3="00000000" w:csb0="0000003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Vrinda">
    <w:altName w:val="Courier New"/>
    <w:panose1 w:val="00000400000000000000"/>
    <w:charset w:val="01"/>
    <w:family w:val="roman"/>
    <w:notTrueType/>
    <w:pitch w:val="variable"/>
    <w:sig w:usb0="00000000" w:usb1="00000000" w:usb2="00000000" w:usb3="00000000" w:csb0="00000000" w:csb1="00000000"/>
  </w:font>
  <w:font w:name="Shonar Bangla">
    <w:altName w:val="Segoe UI"/>
    <w:charset w:val="00"/>
    <w:family w:val="swiss"/>
    <w:pitch w:val="variable"/>
    <w:sig w:usb0="0001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176333"/>
      <w:docPartObj>
        <w:docPartGallery w:val="Page Numbers (Bottom of Page)"/>
        <w:docPartUnique/>
      </w:docPartObj>
    </w:sdtPr>
    <w:sdtEndPr>
      <w:rPr>
        <w:noProof/>
      </w:rPr>
    </w:sdtEndPr>
    <w:sdtContent>
      <w:p w:rsidR="00A07141" w:rsidRDefault="004D3783">
        <w:pPr>
          <w:pStyle w:val="Footer"/>
          <w:jc w:val="center"/>
        </w:pPr>
        <w:r>
          <w:fldChar w:fldCharType="begin"/>
        </w:r>
        <w:r w:rsidR="00A07141">
          <w:instrText xml:space="preserve"> PAGE   \* MERGEFORMAT </w:instrText>
        </w:r>
        <w:r>
          <w:fldChar w:fldCharType="separate"/>
        </w:r>
        <w:r w:rsidR="00FF6BA0">
          <w:rPr>
            <w:noProof/>
          </w:rPr>
          <w:t>0</w:t>
        </w:r>
        <w:r>
          <w:rPr>
            <w:noProof/>
          </w:rPr>
          <w:fldChar w:fldCharType="end"/>
        </w:r>
      </w:p>
    </w:sdtContent>
  </w:sdt>
  <w:p w:rsidR="00A07141" w:rsidRDefault="00A07141" w:rsidP="0048181D">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B7" w:rsidRDefault="004A38B7" w:rsidP="00B82B31">
      <w:r>
        <w:separator/>
      </w:r>
    </w:p>
  </w:footnote>
  <w:footnote w:type="continuationSeparator" w:id="0">
    <w:p w:rsidR="004A38B7" w:rsidRDefault="004A38B7" w:rsidP="00B82B31">
      <w:r>
        <w:continuationSeparator/>
      </w:r>
    </w:p>
  </w:footnote>
  <w:footnote w:id="1">
    <w:p w:rsidR="00A07141" w:rsidRPr="004E1F77" w:rsidRDefault="00A07141" w:rsidP="00405194">
      <w:pPr>
        <w:pStyle w:val="FootnoteText"/>
        <w:rPr>
          <w:rFonts w:cs="Arial"/>
        </w:rPr>
      </w:pPr>
      <w:r w:rsidRPr="004E1F77">
        <w:rPr>
          <w:rStyle w:val="FootnoteReference"/>
          <w:rFonts w:cs="Arial"/>
        </w:rPr>
        <w:footnoteRef/>
      </w:r>
      <w:r w:rsidRPr="004E1F77">
        <w:rPr>
          <w:rFonts w:cs="Arial"/>
        </w:rPr>
        <w:t xml:space="preserve"> </w:t>
      </w:r>
      <w:r w:rsidRPr="00E32C15">
        <w:rPr>
          <w:rFonts w:cs="Arial"/>
          <w:i/>
        </w:rPr>
        <w:t>Bangladesh Jail</w:t>
      </w:r>
      <w:r>
        <w:rPr>
          <w:rFonts w:cs="Arial"/>
        </w:rPr>
        <w:t xml:space="preserve">, accessed </w:t>
      </w:r>
      <w:r w:rsidRPr="004E1F77">
        <w:rPr>
          <w:rFonts w:cs="Arial"/>
        </w:rPr>
        <w:t>17 May 2017</w:t>
      </w:r>
      <w:r>
        <w:rPr>
          <w:rFonts w:cs="Arial"/>
        </w:rPr>
        <w:t xml:space="preserve">, </w:t>
      </w:r>
      <w:hyperlink r:id="rId1" w:history="1">
        <w:r w:rsidRPr="004E1F77">
          <w:rPr>
            <w:rStyle w:val="Hyperlink"/>
            <w:rFonts w:cs="Arial"/>
          </w:rPr>
          <w:t>www.prison.gov.bd</w:t>
        </w:r>
      </w:hyperlink>
    </w:p>
  </w:footnote>
  <w:footnote w:id="2">
    <w:p w:rsidR="00A07141" w:rsidRPr="004E1F77" w:rsidRDefault="00A07141" w:rsidP="00405194">
      <w:pPr>
        <w:pStyle w:val="FootnoteText"/>
        <w:rPr>
          <w:rFonts w:cs="Arial"/>
        </w:rPr>
      </w:pPr>
      <w:r w:rsidRPr="00303BE9">
        <w:rPr>
          <w:rStyle w:val="FootnoteReference"/>
          <w:rFonts w:cs="Arial"/>
        </w:rPr>
        <w:footnoteRef/>
      </w:r>
      <w:r w:rsidRPr="00303BE9">
        <w:rPr>
          <w:rFonts w:cs="Arial"/>
        </w:rPr>
        <w:t xml:space="preserve"> Key Statistics: GIZ IRSOP Project, January2016, page 2</w:t>
      </w:r>
      <w:r w:rsidRPr="004E1F77">
        <w:rPr>
          <w:rFonts w:cs="Arial"/>
        </w:rPr>
        <w:t xml:space="preserve"> </w:t>
      </w:r>
    </w:p>
  </w:footnote>
  <w:footnote w:id="3">
    <w:p w:rsidR="00A07141" w:rsidRPr="00303BE9" w:rsidRDefault="00A07141" w:rsidP="00405194">
      <w:pPr>
        <w:pStyle w:val="FootnoteText"/>
        <w:rPr>
          <w:rFonts w:cs="Arial"/>
        </w:rPr>
      </w:pPr>
      <w:r w:rsidRPr="00303BE9">
        <w:rPr>
          <w:rStyle w:val="FootnoteReference"/>
          <w:rFonts w:cs="Arial"/>
        </w:rPr>
        <w:footnoteRef/>
      </w:r>
      <w:r w:rsidRPr="00303BE9">
        <w:rPr>
          <w:rFonts w:cs="Arial"/>
        </w:rPr>
        <w:t xml:space="preserve"> Undertrials, also known as remand prisoners or pre-trial detainees, are those who continue to incarcerate before the conclusion of a trial. They are detained before being proven guilty of the charge(s) brought against them. As such, they are presumed to be legally innocent.</w:t>
      </w:r>
    </w:p>
  </w:footnote>
  <w:footnote w:id="4">
    <w:p w:rsidR="00A07141" w:rsidRPr="00303BE9" w:rsidRDefault="00A07141" w:rsidP="00405194">
      <w:pPr>
        <w:pStyle w:val="FootnoteText"/>
        <w:rPr>
          <w:rFonts w:cs="Arial"/>
        </w:rPr>
      </w:pPr>
      <w:r w:rsidRPr="00303BE9">
        <w:rPr>
          <w:rStyle w:val="FootnoteReference"/>
          <w:rFonts w:cs="Arial"/>
        </w:rPr>
        <w:footnoteRef/>
      </w:r>
      <w:r w:rsidRPr="00303BE9">
        <w:rPr>
          <w:rFonts w:cs="Arial"/>
        </w:rPr>
        <w:t xml:space="preserve"> As per information shared by the Prison Directorate with the IRSOP project. The number of inmates stand at 77,257 on 31 May 2017 out of which 74,303 are men and 2,954 are women.</w:t>
      </w:r>
    </w:p>
  </w:footnote>
  <w:footnote w:id="5">
    <w:p w:rsidR="00A07141" w:rsidRPr="004E1F77" w:rsidRDefault="00A07141" w:rsidP="00405194">
      <w:pPr>
        <w:pStyle w:val="FootnoteText"/>
        <w:rPr>
          <w:rFonts w:cs="Arial"/>
        </w:rPr>
      </w:pPr>
      <w:r w:rsidRPr="00303BE9">
        <w:rPr>
          <w:rStyle w:val="FootnoteReference"/>
          <w:rFonts w:cs="Arial"/>
        </w:rPr>
        <w:footnoteRef/>
      </w:r>
      <w:r w:rsidRPr="00303BE9">
        <w:rPr>
          <w:rFonts w:cs="Arial"/>
        </w:rPr>
        <w:t xml:space="preserve"> 2.7 million pending cases as per information shared at the National Judicial Conference, Dhaka held on 24-25 December 2016</w:t>
      </w:r>
    </w:p>
  </w:footnote>
  <w:footnote w:id="6">
    <w:p w:rsidR="00A07141" w:rsidRPr="004E1F77" w:rsidRDefault="00A07141" w:rsidP="00405194">
      <w:pPr>
        <w:pStyle w:val="FootnoteText"/>
        <w:rPr>
          <w:rFonts w:cs="Arial"/>
        </w:rPr>
      </w:pPr>
      <w:r w:rsidRPr="004E1F77">
        <w:rPr>
          <w:rStyle w:val="FootnoteReference"/>
          <w:rFonts w:cs="Arial"/>
        </w:rPr>
        <w:footnoteRef/>
      </w:r>
      <w:r w:rsidRPr="004E1F77">
        <w:rPr>
          <w:rFonts w:cs="Arial"/>
        </w:rPr>
        <w:t xml:space="preserve"> Sanjay Chandra v. Central Bureau of Investigation (2G Spectrum Scam Case), (2012) 1 SCC 40</w:t>
      </w:r>
    </w:p>
  </w:footnote>
  <w:footnote w:id="7">
    <w:p w:rsidR="00A07141" w:rsidRPr="00842709" w:rsidRDefault="00A07141">
      <w:pPr>
        <w:pStyle w:val="FootnoteText"/>
        <w:rPr>
          <w:lang w:val="en-US"/>
        </w:rPr>
      </w:pPr>
      <w:r>
        <w:rPr>
          <w:rStyle w:val="FootnoteReference"/>
        </w:rPr>
        <w:footnoteRef/>
      </w:r>
      <w:r>
        <w:t xml:space="preserve"> </w:t>
      </w:r>
      <w:r>
        <w:rPr>
          <w:lang w:val="en-US"/>
        </w:rPr>
        <w:t>TC Measure: Justice and Prison Reform for Promoting Human rights and preventing Corruption in Bangladesh, PN 2012.2098.7, GIZ Bangladesh</w:t>
      </w:r>
    </w:p>
  </w:footnote>
  <w:footnote w:id="8">
    <w:p w:rsidR="00A07141" w:rsidRDefault="00A07141" w:rsidP="00405194">
      <w:pPr>
        <w:pStyle w:val="FootnoteText"/>
      </w:pPr>
      <w:r w:rsidRPr="00303BE9">
        <w:rPr>
          <w:rStyle w:val="FootnoteReference"/>
          <w:rFonts w:cs="Arial"/>
        </w:rPr>
        <w:footnoteRef/>
      </w:r>
      <w:r w:rsidRPr="00303BE9">
        <w:rPr>
          <w:rFonts w:cs="Arial"/>
        </w:rPr>
        <w:t xml:space="preserve"> 58,365 men and 2,379 women are awaiting trial as on 31 May 2017 according to data shared by the Prison Directorate with the IRSOP project.</w:t>
      </w:r>
    </w:p>
  </w:footnote>
  <w:footnote w:id="9">
    <w:p w:rsidR="00A07141" w:rsidRPr="00307B3F" w:rsidRDefault="00A07141" w:rsidP="004E1F77">
      <w:pPr>
        <w:autoSpaceDE w:val="0"/>
        <w:autoSpaceDN w:val="0"/>
        <w:adjustRightInd w:val="0"/>
        <w:jc w:val="both"/>
        <w:rPr>
          <w:rFonts w:ascii="Arial" w:hAnsi="Arial" w:cs="Arial"/>
          <w:sz w:val="20"/>
          <w:szCs w:val="20"/>
        </w:rPr>
      </w:pPr>
      <w:r w:rsidRPr="00307B3F">
        <w:rPr>
          <w:rStyle w:val="FootnoteReference"/>
          <w:rFonts w:ascii="Arial" w:hAnsi="Arial" w:cs="Arial"/>
        </w:rPr>
        <w:footnoteRef/>
      </w:r>
      <w:r w:rsidRPr="00307B3F">
        <w:rPr>
          <w:rFonts w:ascii="Arial" w:hAnsi="Arial" w:cs="Arial"/>
        </w:rPr>
        <w:t xml:space="preserve"> </w:t>
      </w:r>
      <w:r w:rsidRPr="00307B3F">
        <w:rPr>
          <w:rFonts w:ascii="Arial" w:hAnsi="Arial" w:cs="Arial"/>
          <w:color w:val="000000"/>
        </w:rPr>
        <w:t xml:space="preserve"> </w:t>
      </w:r>
      <w:r w:rsidRPr="00307B3F">
        <w:rPr>
          <w:rFonts w:ascii="Arial" w:hAnsi="Arial" w:cs="Arial"/>
          <w:sz w:val="20"/>
          <w:szCs w:val="20"/>
        </w:rPr>
        <w:t>Rangpur and Mymensingh (December 2013); Comilla, Dinajpur, Chandpur, Narsingdi, Gopalganj</w:t>
      </w:r>
    </w:p>
    <w:p w:rsidR="00A07141" w:rsidRPr="00307B3F" w:rsidRDefault="00A07141" w:rsidP="004E1F77">
      <w:pPr>
        <w:autoSpaceDE w:val="0"/>
        <w:autoSpaceDN w:val="0"/>
        <w:adjustRightInd w:val="0"/>
        <w:jc w:val="both"/>
        <w:rPr>
          <w:rFonts w:ascii="Arial" w:hAnsi="Arial" w:cs="Arial"/>
          <w:sz w:val="20"/>
          <w:szCs w:val="20"/>
        </w:rPr>
      </w:pPr>
      <w:r w:rsidRPr="00307B3F">
        <w:rPr>
          <w:rFonts w:ascii="Arial" w:hAnsi="Arial" w:cs="Arial"/>
          <w:sz w:val="20"/>
          <w:szCs w:val="20"/>
        </w:rPr>
        <w:t>(August 2014); Chittagong, Rajshahi, Jessore, Barisal, Shariatpur (October 2014); Sylhet, Faridpur, Khulna (April 2015); Moulavibazar, Kishoreganj (August 2015); Gaibandha, Gazipur, Jhenaidah, Kustia, Manikganj, Pabna, Patuakhali, Satkhira, Sirajganj and Thakurgaon (April 2016); Tangail, Natore, Sherpur, Noakhali and Munshiganj (April 2017)</w:t>
      </w:r>
    </w:p>
  </w:footnote>
  <w:footnote w:id="10">
    <w:p w:rsidR="00A07141" w:rsidRPr="004E1F77" w:rsidRDefault="00A07141" w:rsidP="004E1F77">
      <w:pPr>
        <w:pStyle w:val="FootnoteText"/>
        <w:rPr>
          <w:rFonts w:cs="Arial"/>
        </w:rPr>
      </w:pPr>
      <w:r w:rsidRPr="00307B3F">
        <w:rPr>
          <w:rStyle w:val="FootnoteReference"/>
          <w:rFonts w:cs="Arial"/>
        </w:rPr>
        <w:footnoteRef/>
      </w:r>
      <w:r w:rsidRPr="00307B3F">
        <w:rPr>
          <w:rFonts w:cs="Arial"/>
        </w:rPr>
        <w:t xml:space="preserve"> Key Statistics: GIZ IRSOP Project, June 2016, page 2</w:t>
      </w:r>
    </w:p>
  </w:footnote>
  <w:footnote w:id="11">
    <w:p w:rsidR="00A07141" w:rsidRPr="004E1F77" w:rsidRDefault="00A07141" w:rsidP="00307B3F">
      <w:pPr>
        <w:pStyle w:val="FootnoteText"/>
        <w:rPr>
          <w:rFonts w:cs="Arial"/>
        </w:rPr>
      </w:pPr>
      <w:r w:rsidRPr="00307B3F">
        <w:rPr>
          <w:rStyle w:val="FootnoteReference"/>
          <w:rFonts w:cs="Arial"/>
        </w:rPr>
        <w:footnoteRef/>
      </w:r>
      <w:r w:rsidRPr="00307B3F">
        <w:rPr>
          <w:rFonts w:cs="Arial"/>
        </w:rPr>
        <w:t xml:space="preserve"> MIS data of the IRSOP project</w:t>
      </w:r>
      <w:r>
        <w:rPr>
          <w:rFonts w:cs="Arial"/>
        </w:rPr>
        <w:t xml:space="preserve">, </w:t>
      </w:r>
      <w:r>
        <w:rPr>
          <w:rFonts w:cs="Arial"/>
          <w:i/>
        </w:rPr>
        <w:t xml:space="preserve">GIZ Bangladesh </w:t>
      </w:r>
    </w:p>
  </w:footnote>
  <w:footnote w:id="12">
    <w:p w:rsidR="00A07141" w:rsidRPr="004E1F77" w:rsidRDefault="00A07141" w:rsidP="004E1F77">
      <w:pPr>
        <w:pStyle w:val="FootnoteText"/>
        <w:rPr>
          <w:rFonts w:cs="Arial"/>
        </w:rPr>
      </w:pPr>
      <w:r w:rsidRPr="004E1F77">
        <w:rPr>
          <w:rStyle w:val="FootnoteReference"/>
          <w:rFonts w:cs="Arial"/>
        </w:rPr>
        <w:footnoteRef/>
      </w:r>
      <w:r>
        <w:rPr>
          <w:rFonts w:cs="Arial"/>
        </w:rPr>
        <w:t xml:space="preserve"> Ibid</w:t>
      </w:r>
    </w:p>
  </w:footnote>
  <w:footnote w:id="13">
    <w:p w:rsidR="00A07141" w:rsidRPr="005319AF" w:rsidRDefault="00A07141" w:rsidP="00405194">
      <w:pPr>
        <w:pStyle w:val="FootnoteText"/>
      </w:pPr>
      <w:r w:rsidRPr="005319AF">
        <w:rPr>
          <w:rStyle w:val="FootnoteReference"/>
          <w:rFonts w:cs="Arial"/>
        </w:rPr>
        <w:footnoteRef/>
      </w:r>
      <w:r w:rsidRPr="005319AF">
        <w:rPr>
          <w:rFonts w:cs="Arial"/>
        </w:rPr>
        <w:t xml:space="preserve"> T</w:t>
      </w:r>
      <w:r>
        <w:rPr>
          <w:rFonts w:cs="Arial"/>
        </w:rPr>
        <w:t xml:space="preserve">erms </w:t>
      </w:r>
      <w:r w:rsidRPr="005319AF">
        <w:rPr>
          <w:rFonts w:cs="Arial"/>
        </w:rPr>
        <w:t>o</w:t>
      </w:r>
      <w:r>
        <w:rPr>
          <w:rFonts w:cs="Arial"/>
        </w:rPr>
        <w:t xml:space="preserve">f Reference for </w:t>
      </w:r>
      <w:r w:rsidRPr="005319AF">
        <w:rPr>
          <w:rFonts w:cs="Arial"/>
        </w:rPr>
        <w:t>UT Study</w:t>
      </w:r>
      <w:r>
        <w:rPr>
          <w:rFonts w:cs="Arial"/>
        </w:rPr>
        <w:t xml:space="preserve">, </w:t>
      </w:r>
      <w:r w:rsidRPr="005319AF">
        <w:rPr>
          <w:rFonts w:cs="Arial"/>
        </w:rPr>
        <w:t>IRSOP project</w:t>
      </w:r>
      <w:r>
        <w:rPr>
          <w:rFonts w:cs="Arial"/>
        </w:rPr>
        <w:t xml:space="preserve"> of GIZ Bangladesh (</w:t>
      </w:r>
      <w:r w:rsidRPr="005319AF">
        <w:rPr>
          <w:rFonts w:cs="Arial"/>
        </w:rPr>
        <w:t>2016</w:t>
      </w:r>
      <w:r>
        <w:rPr>
          <w:rFonts w:cs="Arial"/>
        </w:rPr>
        <w:t>)</w:t>
      </w:r>
    </w:p>
  </w:footnote>
  <w:footnote w:id="14">
    <w:p w:rsidR="00A07141" w:rsidRDefault="00A07141" w:rsidP="00405194">
      <w:pPr>
        <w:pStyle w:val="FootnoteText"/>
      </w:pPr>
      <w:r w:rsidRPr="005319AF">
        <w:rPr>
          <w:rStyle w:val="FootnoteReference"/>
        </w:rPr>
        <w:footnoteRef/>
      </w:r>
      <w:r w:rsidRPr="005319AF">
        <w:t xml:space="preserve"> </w:t>
      </w:r>
      <w:r>
        <w:t xml:space="preserve">Ibid </w:t>
      </w:r>
    </w:p>
  </w:footnote>
  <w:footnote w:id="15">
    <w:p w:rsidR="00A07141" w:rsidRPr="000965F6" w:rsidRDefault="00A07141" w:rsidP="00A5675A">
      <w:pPr>
        <w:pStyle w:val="FootnoteText"/>
        <w:rPr>
          <w:lang w:val="en-US"/>
        </w:rPr>
      </w:pPr>
      <w:r w:rsidRPr="00307B3F">
        <w:rPr>
          <w:rStyle w:val="FootnoteReference"/>
        </w:rPr>
        <w:footnoteRef/>
      </w:r>
      <w:r w:rsidRPr="00307B3F">
        <w:t xml:space="preserve"> Barisal, Bogra, Chandpur, Chittagong, Comilla, Dhaka, Dinajpur, Faridpur, Gopalganj, Gazipur, Gaibandha, Jessore, Jhenidah, Khulna, Kishoreganj, Kushtia, Madaripur, Mymensingh, Moulovibazar, Manikganj, Narshingdi, Patuakhali, Rajshahi, Rangpur, Shariatpur, Sylhet, Shirajganj, Shatkhira, Thakurgaon, Natore, Tangail, Sherpur, Noakhali and Munshiganj</w:t>
      </w:r>
    </w:p>
  </w:footnote>
  <w:footnote w:id="16">
    <w:p w:rsidR="00A07141" w:rsidRPr="00D0528E" w:rsidRDefault="00A07141">
      <w:pPr>
        <w:pStyle w:val="FootnoteText"/>
        <w:rPr>
          <w:lang w:val="en-US"/>
        </w:rPr>
      </w:pPr>
      <w:r w:rsidRPr="00307B3F">
        <w:rPr>
          <w:rStyle w:val="FootnoteReference"/>
        </w:rPr>
        <w:footnoteRef/>
      </w:r>
      <w:r w:rsidRPr="00307B3F">
        <w:t xml:space="preserve">  Applicable in Dhaka, Chittagong, Khulna, Sylhet and Rajshahi respectively.</w:t>
      </w:r>
    </w:p>
  </w:footnote>
  <w:footnote w:id="17">
    <w:p w:rsidR="00A07141" w:rsidRPr="00255217" w:rsidRDefault="00A07141">
      <w:pPr>
        <w:pStyle w:val="FootnoteText"/>
        <w:rPr>
          <w:lang w:val="en-US"/>
        </w:rPr>
      </w:pPr>
      <w:r w:rsidRPr="00307B3F">
        <w:rPr>
          <w:rStyle w:val="FootnoteReference"/>
        </w:rPr>
        <w:footnoteRef/>
      </w:r>
      <w:r w:rsidRPr="00307B3F">
        <w:t xml:space="preserve"> </w:t>
      </w:r>
      <w:r w:rsidRPr="00307B3F">
        <w:rPr>
          <w:lang w:val="en-US"/>
        </w:rPr>
        <w:t>Arrests under the Special Powers Act, 1974 are often made in Bangladesh for detaining political rivals.</w:t>
      </w:r>
      <w:r>
        <w:rPr>
          <w:lang w:val="en-US"/>
        </w:rPr>
        <w:t xml:space="preserve"> </w:t>
      </w:r>
    </w:p>
  </w:footnote>
  <w:footnote w:id="18">
    <w:p w:rsidR="00A07141" w:rsidRPr="00917B1F" w:rsidRDefault="00A07141" w:rsidP="00AF245B">
      <w:pPr>
        <w:pStyle w:val="FootnoteText"/>
        <w:rPr>
          <w:lang w:val="en-US"/>
        </w:rPr>
      </w:pPr>
      <w:r>
        <w:rPr>
          <w:rStyle w:val="FootnoteReference"/>
        </w:rPr>
        <w:footnoteRef/>
      </w:r>
      <w:r>
        <w:t xml:space="preserve"> BLAST and Others v. Bangladesh and Others, Writ Petition No. 3806 of 1998, </w:t>
      </w:r>
      <w:r>
        <w:rPr>
          <w:lang w:val="en-US"/>
        </w:rPr>
        <w:t xml:space="preserve">55 DLR (HCD) p. 363 </w:t>
      </w:r>
    </w:p>
  </w:footnote>
  <w:footnote w:id="19">
    <w:p w:rsidR="00A07141" w:rsidRPr="00457AEE" w:rsidRDefault="00A07141" w:rsidP="0064755B">
      <w:pPr>
        <w:pStyle w:val="FootnoteText"/>
        <w:rPr>
          <w:rFonts w:ascii="Times New Roman" w:hAnsi="Times New Roman"/>
        </w:rPr>
      </w:pPr>
      <w:r w:rsidRPr="00307B3F">
        <w:rPr>
          <w:rStyle w:val="FootnoteReference"/>
          <w:rFonts w:ascii="Times New Roman" w:hAnsi="Times New Roman"/>
        </w:rPr>
        <w:footnoteRef/>
      </w:r>
      <w:r w:rsidRPr="00307B3F">
        <w:rPr>
          <w:rFonts w:ascii="Times New Roman" w:hAnsi="Times New Roman"/>
        </w:rPr>
        <w:t xml:space="preserve"> This appeal was preferred by Bangladesh, represented by the Secretary, Ministry of Law, Justice and Parliamentary Affairs and Others against the judgment and order dated 07.04.2003 passed by the High Court Division in Writ Petition No.3806 of 1998</w:t>
      </w:r>
    </w:p>
  </w:footnote>
  <w:footnote w:id="20">
    <w:p w:rsidR="00A07141" w:rsidRDefault="00A07141" w:rsidP="0064755B">
      <w:pPr>
        <w:pStyle w:val="FootnoteText"/>
      </w:pPr>
      <w:r>
        <w:rPr>
          <w:rStyle w:val="FootnoteReference"/>
        </w:rPr>
        <w:footnoteRef/>
      </w:r>
      <w:r>
        <w:t xml:space="preserve"> Bangladesh v. BLAST, Civil Appeal No. 53 of 2004, 69 DLR (AD) (2017); Full Judgment is available at:</w:t>
      </w:r>
    </w:p>
    <w:p w:rsidR="00A07141" w:rsidRDefault="004D3783" w:rsidP="0064755B">
      <w:pPr>
        <w:pStyle w:val="FootnoteText"/>
      </w:pPr>
      <w:hyperlink r:id="rId2" w:history="1">
        <w:r w:rsidR="00A07141" w:rsidRPr="007D26FF">
          <w:rPr>
            <w:rStyle w:val="Hyperlink"/>
          </w:rPr>
          <w:t>http://www.supremecourt.gov.bd/resources/documents/734650_Civil_Appeal_No_53_of_2004_final_2016.pdf</w:t>
        </w:r>
      </w:hyperlink>
      <w:r w:rsidR="00A07141">
        <w:t xml:space="preserve"> </w:t>
      </w:r>
    </w:p>
  </w:footnote>
  <w:footnote w:id="21">
    <w:p w:rsidR="00A07141" w:rsidRPr="004839F8" w:rsidRDefault="00A07141">
      <w:pPr>
        <w:pStyle w:val="FootnoteText"/>
        <w:rPr>
          <w:lang w:val="en-US"/>
        </w:rPr>
      </w:pPr>
      <w:r>
        <w:rPr>
          <w:rStyle w:val="FootnoteReference"/>
        </w:rPr>
        <w:footnoteRef/>
      </w:r>
      <w:r>
        <w:t xml:space="preserve"> </w:t>
      </w:r>
      <w:r>
        <w:rPr>
          <w:lang w:val="en-US"/>
        </w:rPr>
        <w:t xml:space="preserve">Directive 9, </w:t>
      </w:r>
      <w:r>
        <w:t xml:space="preserve">BLAST and Others v. Bangladesh and Others, Writ Petition No. 3806 of 1998, </w:t>
      </w:r>
      <w:r>
        <w:rPr>
          <w:lang w:val="en-US"/>
        </w:rPr>
        <w:t>55 DLR (HCD) p. 363</w:t>
      </w:r>
    </w:p>
  </w:footnote>
  <w:footnote w:id="22">
    <w:p w:rsidR="00A07141" w:rsidRDefault="00A07141">
      <w:pPr>
        <w:pStyle w:val="FootnoteText"/>
        <w:rPr>
          <w:lang w:val="en-US"/>
        </w:rPr>
      </w:pPr>
      <w:r>
        <w:rPr>
          <w:rStyle w:val="FootnoteReference"/>
        </w:rPr>
        <w:footnoteRef/>
      </w:r>
      <w:r>
        <w:t xml:space="preserve"> </w:t>
      </w:r>
      <w:r>
        <w:rPr>
          <w:lang w:val="en-US"/>
        </w:rPr>
        <w:t xml:space="preserve">Section 167 (3) and (4), the Code of Criminal Procedure 1898 (Amended in 2009), “Laws of Bangladesh,” </w:t>
      </w:r>
      <w:r>
        <w:rPr>
          <w:i/>
          <w:lang w:val="en-US"/>
        </w:rPr>
        <w:t xml:space="preserve">Ministry of Law, Justice and Parliamentary Affairs, </w:t>
      </w:r>
    </w:p>
    <w:p w:rsidR="00A07141" w:rsidRPr="004839F8" w:rsidRDefault="00A07141" w:rsidP="005F3D06">
      <w:pPr>
        <w:pStyle w:val="FootnoteText"/>
        <w:rPr>
          <w:lang w:val="en-US"/>
        </w:rPr>
      </w:pPr>
      <w:r>
        <w:rPr>
          <w:lang w:val="en-US"/>
        </w:rPr>
        <w:tab/>
      </w:r>
      <w:hyperlink r:id="rId3" w:history="1">
        <w:r w:rsidRPr="00D24AFE">
          <w:rPr>
            <w:rStyle w:val="Hyperlink"/>
            <w:lang w:val="en-US"/>
          </w:rPr>
          <w:t>http://bdlaws.minlaw.gov.bd/pdf_part.php?act_name=&amp;vol=IV&amp;id=75</w:t>
        </w:r>
      </w:hyperlink>
      <w:r>
        <w:rPr>
          <w:lang w:val="en-US"/>
        </w:rPr>
        <w:t xml:space="preserve">  </w:t>
      </w:r>
    </w:p>
  </w:footnote>
  <w:footnote w:id="23">
    <w:p w:rsidR="00A07141" w:rsidRPr="00307B3F" w:rsidRDefault="00A07141" w:rsidP="001A3A58">
      <w:pPr>
        <w:pStyle w:val="FootnoteText"/>
        <w:rPr>
          <w:lang w:val="en-US"/>
        </w:rPr>
      </w:pPr>
      <w:r w:rsidRPr="00307B3F">
        <w:rPr>
          <w:rStyle w:val="FootnoteReference"/>
        </w:rPr>
        <w:footnoteRef/>
      </w:r>
      <w:r w:rsidRPr="00307B3F">
        <w:t xml:space="preserve"> </w:t>
      </w:r>
      <w:r w:rsidRPr="00307B3F">
        <w:rPr>
          <w:lang w:val="en-US"/>
        </w:rPr>
        <w:t>(a) of Section 167 (5) empowers the Magistrate to exercise his/her judicial discretion to release the accused on bail in case of investigation of offences not punishable with death, imprisonment for life or imprisonment exceeding 10 years; and (b) of Section 167 (5) provides that the Court of Sessions may, in case of investigation of offences punishable with death, imprisonment for life or imprisonment exceeding 10 years, release the accused on bail to the satisfaction of such Court:</w:t>
      </w:r>
    </w:p>
    <w:p w:rsidR="00A07141" w:rsidRPr="001A3A58" w:rsidRDefault="00A07141" w:rsidP="0067336B">
      <w:pPr>
        <w:pStyle w:val="FootnoteText"/>
        <w:rPr>
          <w:lang w:val="en-US"/>
        </w:rPr>
      </w:pPr>
      <w:r w:rsidRPr="00307B3F">
        <w:rPr>
          <w:lang w:val="en-US"/>
        </w:rPr>
        <w:t xml:space="preserve">   Provided that if an accused is not released on bail under this sub-section, the Magistrate or the Court of Sessions, shall record the reasons for it.</w:t>
      </w:r>
    </w:p>
  </w:footnote>
  <w:footnote w:id="24">
    <w:p w:rsidR="00A07141" w:rsidRPr="007A0856" w:rsidRDefault="00A07141" w:rsidP="0047679A">
      <w:pPr>
        <w:pStyle w:val="FootnoteText"/>
        <w:rPr>
          <w:lang w:val="en-US"/>
        </w:rPr>
      </w:pPr>
      <w:r>
        <w:rPr>
          <w:rStyle w:val="FootnoteReference"/>
        </w:rPr>
        <w:footnoteRef/>
      </w:r>
      <w:r>
        <w:t xml:space="preserve"> Saifuzamman vs. State, Criminal Miscellaneous Case No. 9145 of 2002 with Criminal Miscellaneous Case No. 9146 of 2002; </w:t>
      </w:r>
      <w:r>
        <w:rPr>
          <w:lang w:val="en-US"/>
        </w:rPr>
        <w:t>56 DLR (HCD) 324</w:t>
      </w:r>
    </w:p>
  </w:footnote>
  <w:footnote w:id="25">
    <w:p w:rsidR="00A07141" w:rsidRPr="00655F28" w:rsidRDefault="00A07141" w:rsidP="00435864">
      <w:pPr>
        <w:pStyle w:val="FootnoteText"/>
        <w:ind w:left="0" w:firstLine="0"/>
        <w:rPr>
          <w:lang w:val="en-US"/>
        </w:rPr>
      </w:pPr>
      <w:r w:rsidRPr="008B504A">
        <w:rPr>
          <w:rStyle w:val="FootnoteReference"/>
        </w:rPr>
        <w:footnoteRef/>
      </w:r>
      <w:r w:rsidRPr="008B504A">
        <w:t xml:space="preserve"> </w:t>
      </w:r>
      <w:r w:rsidRPr="008B504A">
        <w:rPr>
          <w:lang w:val="en-US"/>
        </w:rPr>
        <w:t>Compoundable cases are those which arise from the commission of petty offences whereby an accused may on his own or with the permission of the court, compromise with the victim and ask for the charges to be dropped.</w:t>
      </w:r>
    </w:p>
  </w:footnote>
  <w:footnote w:id="26">
    <w:p w:rsidR="00A07141" w:rsidRDefault="00A07141">
      <w:pPr>
        <w:pStyle w:val="FootnoteText"/>
      </w:pPr>
      <w:r>
        <w:rPr>
          <w:rStyle w:val="FootnoteReference"/>
        </w:rPr>
        <w:footnoteRef/>
      </w:r>
      <w:r>
        <w:t xml:space="preserve"> </w:t>
      </w:r>
      <w:r>
        <w:rPr>
          <w:lang w:val="en-US"/>
        </w:rPr>
        <w:t xml:space="preserve">Section 345, the Code of Criminal Procedure 1898 (Amended in 2009), “Laws of Bangladesh,” </w:t>
      </w:r>
      <w:r>
        <w:rPr>
          <w:i/>
          <w:lang w:val="en-US"/>
        </w:rPr>
        <w:t xml:space="preserve">Ministry of Law, Justice and Parliamentary Affairs, </w:t>
      </w:r>
      <w:r>
        <w:rPr>
          <w:lang w:val="en-US"/>
        </w:rPr>
        <w:t xml:space="preserve">accessed </w:t>
      </w:r>
      <w:r>
        <w:t>June 20, 2017</w:t>
      </w:r>
      <w:r>
        <w:rPr>
          <w:lang w:val="en-US"/>
        </w:rPr>
        <w:t>,</w:t>
      </w:r>
    </w:p>
    <w:p w:rsidR="00A07141" w:rsidRPr="00BA6E0C" w:rsidRDefault="00A07141">
      <w:pPr>
        <w:pStyle w:val="FootnoteText"/>
        <w:rPr>
          <w:lang w:val="en-US"/>
        </w:rPr>
      </w:pPr>
      <w:r>
        <w:tab/>
      </w:r>
      <w:hyperlink r:id="rId4" w:history="1">
        <w:r w:rsidRPr="007D26FF">
          <w:rPr>
            <w:rStyle w:val="Hyperlink"/>
          </w:rPr>
          <w:t>http://bdlaws.minlaw.gov.bd/sections_detail.php?id=75&amp;sections_id=21417</w:t>
        </w:r>
      </w:hyperlink>
      <w:r>
        <w:t xml:space="preserve"> </w:t>
      </w:r>
    </w:p>
  </w:footnote>
  <w:footnote w:id="27">
    <w:p w:rsidR="00A07141" w:rsidRPr="003F343F" w:rsidRDefault="00A07141" w:rsidP="0083066F">
      <w:pPr>
        <w:pStyle w:val="FootnoteText"/>
        <w:rPr>
          <w:lang w:val="en-US"/>
        </w:rPr>
      </w:pPr>
      <w:r>
        <w:rPr>
          <w:rStyle w:val="FootnoteReference"/>
        </w:rPr>
        <w:footnoteRef/>
      </w:r>
      <w:r>
        <w:t xml:space="preserve"> </w:t>
      </w:r>
      <w:r>
        <w:rPr>
          <w:lang w:val="en-US"/>
        </w:rPr>
        <w:t>Section 345 (5A), the Code of Criminal Procedure 1898 (Amended in 2009)</w:t>
      </w:r>
    </w:p>
  </w:footnote>
  <w:footnote w:id="28">
    <w:p w:rsidR="00A07141" w:rsidRPr="003F343F" w:rsidRDefault="00A07141" w:rsidP="0083066F">
      <w:pPr>
        <w:pStyle w:val="FootnoteText"/>
        <w:rPr>
          <w:lang w:val="en-US"/>
        </w:rPr>
      </w:pPr>
      <w:r>
        <w:rPr>
          <w:rStyle w:val="FootnoteReference"/>
        </w:rPr>
        <w:footnoteRef/>
      </w:r>
      <w:r>
        <w:t xml:space="preserve"> </w:t>
      </w:r>
      <w:r>
        <w:rPr>
          <w:lang w:val="en-US"/>
        </w:rPr>
        <w:t>Section 345 (6), the Code of Criminal Procedure 1898 (Amended in 2009)</w:t>
      </w:r>
    </w:p>
  </w:footnote>
  <w:footnote w:id="29">
    <w:p w:rsidR="00A07141" w:rsidRPr="000F1EB0" w:rsidRDefault="00A07141">
      <w:pPr>
        <w:pStyle w:val="FootnoteText"/>
        <w:rPr>
          <w:lang w:val="en-US"/>
        </w:rPr>
      </w:pPr>
      <w:r>
        <w:rPr>
          <w:rStyle w:val="FootnoteReference"/>
        </w:rPr>
        <w:footnoteRef/>
      </w:r>
      <w:r>
        <w:t xml:space="preserve"> </w:t>
      </w:r>
      <w:r w:rsidRPr="000F1EB0">
        <w:rPr>
          <w:i/>
          <w:lang w:val="en-US"/>
        </w:rPr>
        <w:t>Vaman Narain Ghiya v. State of Rajasthan</w:t>
      </w:r>
      <w:r>
        <w:rPr>
          <w:lang w:val="en-US"/>
        </w:rPr>
        <w:t>, (2009) 2 SCC 281</w:t>
      </w:r>
    </w:p>
  </w:footnote>
  <w:footnote w:id="30">
    <w:p w:rsidR="00A07141" w:rsidRPr="00172EE1" w:rsidRDefault="00A07141">
      <w:pPr>
        <w:pStyle w:val="FootnoteText"/>
        <w:rPr>
          <w:lang w:val="en-US"/>
        </w:rPr>
      </w:pPr>
      <w:r>
        <w:rPr>
          <w:rStyle w:val="FootnoteReference"/>
        </w:rPr>
        <w:footnoteRef/>
      </w:r>
      <w:r>
        <w:t xml:space="preserve"> The </w:t>
      </w:r>
      <w:r>
        <w:rPr>
          <w:lang w:val="en-US"/>
        </w:rPr>
        <w:t>Law on Bail, (Dhaka: The Dhaka Law Reports, 4</w:t>
      </w:r>
      <w:r w:rsidRPr="00E6643D">
        <w:rPr>
          <w:vertAlign w:val="superscript"/>
          <w:lang w:val="en-US"/>
        </w:rPr>
        <w:t>th</w:t>
      </w:r>
      <w:r>
        <w:rPr>
          <w:lang w:val="en-US"/>
        </w:rPr>
        <w:t xml:space="preserve"> Edition, 2016)</w:t>
      </w:r>
    </w:p>
  </w:footnote>
  <w:footnote w:id="31">
    <w:p w:rsidR="00A07141" w:rsidRPr="008B504A" w:rsidRDefault="00A07141">
      <w:pPr>
        <w:pStyle w:val="FootnoteText"/>
        <w:rPr>
          <w:lang w:val="en-US"/>
        </w:rPr>
      </w:pPr>
      <w:r w:rsidRPr="008B504A">
        <w:rPr>
          <w:rStyle w:val="FootnoteReference"/>
        </w:rPr>
        <w:footnoteRef/>
      </w:r>
      <w:r w:rsidRPr="008B504A">
        <w:t xml:space="preserve"> </w:t>
      </w:r>
      <w:r w:rsidRPr="008B504A">
        <w:rPr>
          <w:lang w:val="en-US"/>
        </w:rPr>
        <w:t>It is mandatory for the police officer or the Court to grant bail to an accused for committing a bailable offence.</w:t>
      </w:r>
    </w:p>
  </w:footnote>
  <w:footnote w:id="32">
    <w:p w:rsidR="00A07141" w:rsidRPr="00CD2688" w:rsidRDefault="00A07141">
      <w:pPr>
        <w:pStyle w:val="FootnoteText"/>
        <w:rPr>
          <w:lang w:val="en-US"/>
        </w:rPr>
      </w:pPr>
      <w:r w:rsidRPr="008B504A">
        <w:rPr>
          <w:rStyle w:val="FootnoteReference"/>
        </w:rPr>
        <w:footnoteRef/>
      </w:r>
      <w:r w:rsidRPr="008B504A">
        <w:t xml:space="preserve"> It is the sole discretion of the judge to grant or deny bail to an accused for committing a non-bailable offence having regard to the nature and gravity of the offence and the material facts and circumstances of each case.</w:t>
      </w:r>
      <w:r>
        <w:t xml:space="preserve"> </w:t>
      </w:r>
    </w:p>
  </w:footnote>
  <w:footnote w:id="33">
    <w:p w:rsidR="00A07141" w:rsidRPr="000A2E11" w:rsidRDefault="00A07141">
      <w:pPr>
        <w:pStyle w:val="FootnoteText"/>
        <w:rPr>
          <w:lang w:val="en-US"/>
        </w:rPr>
      </w:pPr>
      <w:r>
        <w:rPr>
          <w:rStyle w:val="FootnoteReference"/>
        </w:rPr>
        <w:footnoteRef/>
      </w:r>
      <w:r>
        <w:t xml:space="preserve"> </w:t>
      </w:r>
      <w:r>
        <w:rPr>
          <w:lang w:val="en-US"/>
        </w:rPr>
        <w:t xml:space="preserve">Section 497 (1), the Code of Criminal Procedure 1898 (Amended in 2009) </w:t>
      </w:r>
    </w:p>
  </w:footnote>
  <w:footnote w:id="34">
    <w:p w:rsidR="00A07141" w:rsidRPr="00CA2998" w:rsidRDefault="00A07141" w:rsidP="002634B1">
      <w:pPr>
        <w:jc w:val="both"/>
      </w:pPr>
      <w:r>
        <w:rPr>
          <w:rStyle w:val="FootnoteReference"/>
        </w:rPr>
        <w:footnoteRef/>
      </w:r>
      <w:r>
        <w:t xml:space="preserve">  </w:t>
      </w:r>
      <w:r w:rsidRPr="00A6571A">
        <w:t xml:space="preserve">A bond </w:t>
      </w:r>
      <w:r>
        <w:t xml:space="preserve">or an undertaking </w:t>
      </w:r>
      <w:r w:rsidRPr="00A6571A">
        <w:t xml:space="preserve">signed by the guarantor in front of the magistrate or police officer with the guarantee that s/he will produce the accused before the concerned magistrate or police, if </w:t>
      </w:r>
      <w:r>
        <w:t xml:space="preserve">and when </w:t>
      </w:r>
      <w:r w:rsidRPr="00A6571A">
        <w:t>required.</w:t>
      </w:r>
    </w:p>
  </w:footnote>
  <w:footnote w:id="35">
    <w:p w:rsidR="00A07141" w:rsidRPr="00EC3613" w:rsidRDefault="00A07141">
      <w:pPr>
        <w:pStyle w:val="FootnoteText"/>
        <w:rPr>
          <w:lang w:val="en-US"/>
        </w:rPr>
      </w:pPr>
      <w:r w:rsidRPr="008B504A">
        <w:rPr>
          <w:rStyle w:val="FootnoteReference"/>
        </w:rPr>
        <w:footnoteRef/>
      </w:r>
      <w:r w:rsidRPr="008B504A">
        <w:t xml:space="preserve"> </w:t>
      </w:r>
      <w:r w:rsidRPr="008B504A">
        <w:rPr>
          <w:lang w:val="en-US"/>
        </w:rPr>
        <w:t>Drawn from different case laws</w:t>
      </w:r>
    </w:p>
  </w:footnote>
  <w:footnote w:id="36">
    <w:p w:rsidR="00A07141" w:rsidRPr="00237E6E" w:rsidRDefault="00A07141">
      <w:pPr>
        <w:pStyle w:val="FootnoteText"/>
        <w:rPr>
          <w:lang w:val="en-US"/>
        </w:rPr>
      </w:pPr>
      <w:r>
        <w:rPr>
          <w:rStyle w:val="FootnoteReference"/>
        </w:rPr>
        <w:footnoteRef/>
      </w:r>
      <w:r>
        <w:t xml:space="preserve"> </w:t>
      </w:r>
      <w:r>
        <w:rPr>
          <w:lang w:val="en-US"/>
        </w:rPr>
        <w:t>The Law on Bail, (Dhaka: The Dhaka Law Reports, 4</w:t>
      </w:r>
      <w:r w:rsidRPr="00E6643D">
        <w:rPr>
          <w:vertAlign w:val="superscript"/>
          <w:lang w:val="en-US"/>
        </w:rPr>
        <w:t>th</w:t>
      </w:r>
      <w:r>
        <w:rPr>
          <w:lang w:val="en-US"/>
        </w:rPr>
        <w:t xml:space="preserve"> Edition, 2016)</w:t>
      </w:r>
    </w:p>
  </w:footnote>
  <w:footnote w:id="37">
    <w:p w:rsidR="00A07141" w:rsidRPr="00FC6137" w:rsidRDefault="00A07141">
      <w:pPr>
        <w:pStyle w:val="FootnoteText"/>
        <w:rPr>
          <w:lang w:val="en-US"/>
        </w:rPr>
      </w:pPr>
      <w:r>
        <w:rPr>
          <w:rStyle w:val="FootnoteReference"/>
        </w:rPr>
        <w:footnoteRef/>
      </w:r>
      <w:r>
        <w:t xml:space="preserve"> </w:t>
      </w:r>
      <w:r>
        <w:rPr>
          <w:lang w:val="en-US"/>
        </w:rPr>
        <w:t>9 BLT 112 (AD)</w:t>
      </w:r>
    </w:p>
  </w:footnote>
  <w:footnote w:id="38">
    <w:p w:rsidR="00A07141" w:rsidRPr="007C409F" w:rsidRDefault="00A07141">
      <w:pPr>
        <w:pStyle w:val="FootnoteText"/>
        <w:rPr>
          <w:lang w:val="en-US"/>
        </w:rPr>
      </w:pPr>
      <w:r>
        <w:rPr>
          <w:rStyle w:val="FootnoteReference"/>
        </w:rPr>
        <w:footnoteRef/>
      </w:r>
      <w:r>
        <w:t xml:space="preserve"> </w:t>
      </w:r>
      <w:r>
        <w:rPr>
          <w:lang w:val="en-US"/>
        </w:rPr>
        <w:t>State v. Abdul Wahab Shah Chowdhury, 51 DLR (AD) 242</w:t>
      </w:r>
    </w:p>
  </w:footnote>
  <w:footnote w:id="39">
    <w:p w:rsidR="00A07141" w:rsidRPr="008E35FD" w:rsidRDefault="00A07141" w:rsidP="00A81204">
      <w:pPr>
        <w:pStyle w:val="FootnoteText"/>
        <w:rPr>
          <w:lang w:val="en-US"/>
        </w:rPr>
      </w:pPr>
      <w:r>
        <w:rPr>
          <w:rStyle w:val="FootnoteReference"/>
        </w:rPr>
        <w:footnoteRef/>
      </w:r>
      <w:r>
        <w:t xml:space="preserve"> </w:t>
      </w:r>
      <w:r>
        <w:rPr>
          <w:lang w:val="en-US"/>
        </w:rPr>
        <w:t>Section 339 C (1),</w:t>
      </w:r>
      <w:r w:rsidRPr="00FF254F">
        <w:rPr>
          <w:lang w:val="en-US"/>
        </w:rPr>
        <w:t xml:space="preserve"> </w:t>
      </w:r>
      <w:r>
        <w:rPr>
          <w:lang w:val="en-US"/>
        </w:rPr>
        <w:t>the Code of Criminal Procedure 1898 (Amended in 2009)</w:t>
      </w:r>
    </w:p>
  </w:footnote>
  <w:footnote w:id="40">
    <w:p w:rsidR="00A07141" w:rsidRPr="00AA4837" w:rsidRDefault="00A07141" w:rsidP="00A81204">
      <w:pPr>
        <w:pStyle w:val="FootnoteText"/>
        <w:rPr>
          <w:lang w:val="en-US"/>
        </w:rPr>
      </w:pPr>
      <w:r>
        <w:rPr>
          <w:rStyle w:val="FootnoteReference"/>
        </w:rPr>
        <w:footnoteRef/>
      </w:r>
      <w:r>
        <w:t xml:space="preserve"> Section 339 C (2), </w:t>
      </w:r>
      <w:r>
        <w:rPr>
          <w:lang w:val="en-US"/>
        </w:rPr>
        <w:t>the Code of Criminal Procedure 1898 (Amended in 2009)</w:t>
      </w:r>
    </w:p>
  </w:footnote>
  <w:footnote w:id="41">
    <w:p w:rsidR="00A07141" w:rsidRPr="00A81204" w:rsidRDefault="00A07141" w:rsidP="003F0165">
      <w:pPr>
        <w:pStyle w:val="FootnoteText"/>
        <w:rPr>
          <w:lang w:val="en-US"/>
        </w:rPr>
      </w:pPr>
      <w:r>
        <w:rPr>
          <w:rStyle w:val="FootnoteReference"/>
        </w:rPr>
        <w:footnoteRef/>
      </w:r>
      <w:r>
        <w:t xml:space="preserve"> </w:t>
      </w:r>
      <w:r>
        <w:rPr>
          <w:lang w:val="en-US"/>
        </w:rPr>
        <w:t xml:space="preserve">55 DLR (AD) (2003) 33                                                                                   </w:t>
      </w:r>
    </w:p>
  </w:footnote>
  <w:footnote w:id="42">
    <w:p w:rsidR="00A07141" w:rsidRPr="00B91CDA" w:rsidRDefault="00A07141">
      <w:pPr>
        <w:pStyle w:val="FootnoteText"/>
        <w:rPr>
          <w:lang w:val="en-US"/>
        </w:rPr>
      </w:pPr>
      <w:r>
        <w:rPr>
          <w:rStyle w:val="FootnoteReference"/>
        </w:rPr>
        <w:footnoteRef/>
      </w:r>
      <w:r>
        <w:t xml:space="preserve"> </w:t>
      </w:r>
      <w:r>
        <w:rPr>
          <w:lang w:val="en-US"/>
        </w:rPr>
        <w:t>The Law on Bail, (Dhaka: The Dhaka Law Reports, 4</w:t>
      </w:r>
      <w:r w:rsidRPr="00E6643D">
        <w:rPr>
          <w:vertAlign w:val="superscript"/>
          <w:lang w:val="en-US"/>
        </w:rPr>
        <w:t>th</w:t>
      </w:r>
      <w:r>
        <w:rPr>
          <w:lang w:val="en-US"/>
        </w:rPr>
        <w:t xml:space="preserve"> Edition, 2016)</w:t>
      </w:r>
    </w:p>
  </w:footnote>
  <w:footnote w:id="43">
    <w:p w:rsidR="00A07141" w:rsidRPr="00DE51C4" w:rsidRDefault="00A07141">
      <w:pPr>
        <w:pStyle w:val="FootnoteText"/>
        <w:rPr>
          <w:lang w:val="en-US"/>
        </w:rPr>
      </w:pPr>
      <w:r>
        <w:rPr>
          <w:rStyle w:val="FootnoteReference"/>
        </w:rPr>
        <w:footnoteRef/>
      </w:r>
      <w:r>
        <w:t xml:space="preserve"> </w:t>
      </w:r>
      <w:r w:rsidRPr="00DE51C4">
        <w:rPr>
          <w:lang w:val="en-US"/>
        </w:rPr>
        <w:t xml:space="preserve">Criminal Rules and Orders </w:t>
      </w:r>
      <w:bookmarkStart w:id="147" w:name="_Hlk486376368"/>
      <w:r w:rsidRPr="00DE51C4">
        <w:rPr>
          <w:lang w:val="en-US"/>
        </w:rPr>
        <w:t>(Practice and Procedure of Subordinate Courts), 2009</w:t>
      </w:r>
    </w:p>
  </w:footnote>
  <w:footnote w:id="44">
    <w:p w:rsidR="00A07141" w:rsidRDefault="00A07141" w:rsidP="0058453F">
      <w:pPr>
        <w:pStyle w:val="FootnoteText"/>
      </w:pPr>
      <w:r w:rsidRPr="008B504A">
        <w:rPr>
          <w:rStyle w:val="FootnoteReference"/>
        </w:rPr>
        <w:footnoteRef/>
      </w:r>
      <w:r w:rsidRPr="008B504A">
        <w:t xml:space="preserve"> DLACs, UzLACs and ULACs</w:t>
      </w:r>
    </w:p>
  </w:footnote>
  <w:footnote w:id="45">
    <w:p w:rsidR="00A07141" w:rsidRDefault="00A07141" w:rsidP="0058453F">
      <w:pPr>
        <w:pStyle w:val="FootnoteText"/>
      </w:pPr>
      <w:r>
        <w:rPr>
          <w:rStyle w:val="FootnoteReference"/>
        </w:rPr>
        <w:footnoteRef/>
      </w:r>
      <w:r>
        <w:t xml:space="preserve"> Annual Report (2009-15), (Dhaka: NLASO), for details visit: </w:t>
      </w:r>
    </w:p>
    <w:p w:rsidR="00A07141" w:rsidRDefault="004D3783" w:rsidP="0058453F">
      <w:pPr>
        <w:pStyle w:val="FootnoteText"/>
      </w:pPr>
      <w:hyperlink r:id="rId5" w:history="1">
        <w:r w:rsidR="00A07141" w:rsidRPr="0074790B">
          <w:rPr>
            <w:rStyle w:val="Hyperlink"/>
          </w:rPr>
          <w:t>file:///C:/Users/user/Downloads/NLASO%20ANNUAL%20REPORT%202009-16.pdf</w:t>
        </w:r>
      </w:hyperlink>
      <w:r w:rsidR="00A07141">
        <w:t xml:space="preserve"> </w:t>
      </w:r>
    </w:p>
  </w:footnote>
  <w:footnote w:id="46">
    <w:p w:rsidR="00A07141" w:rsidRDefault="00A07141" w:rsidP="0058453F">
      <w:pPr>
        <w:pStyle w:val="FootnoteText"/>
      </w:pPr>
      <w:r>
        <w:rPr>
          <w:rStyle w:val="FootnoteReference"/>
        </w:rPr>
        <w:footnoteRef/>
      </w:r>
      <w:r>
        <w:t xml:space="preserve"> ibid </w:t>
      </w:r>
    </w:p>
  </w:footnote>
  <w:footnote w:id="47">
    <w:p w:rsidR="00A07141" w:rsidRDefault="00A07141" w:rsidP="0058453F">
      <w:pPr>
        <w:pStyle w:val="FootnoteText"/>
      </w:pPr>
      <w:r>
        <w:rPr>
          <w:rStyle w:val="FootnoteReference"/>
        </w:rPr>
        <w:footnoteRef/>
      </w:r>
      <w:r>
        <w:t xml:space="preserve"> SRO No. 194 Act/2014</w:t>
      </w:r>
    </w:p>
  </w:footnote>
  <w:footnote w:id="48">
    <w:p w:rsidR="00A07141" w:rsidRDefault="00A07141" w:rsidP="0058453F">
      <w:pPr>
        <w:pStyle w:val="FootnoteText"/>
      </w:pPr>
      <w:r>
        <w:rPr>
          <w:rStyle w:val="FootnoteReference"/>
        </w:rPr>
        <w:footnoteRef/>
      </w:r>
      <w:r>
        <w:t xml:space="preserve"> SRO No. 25 Act/2015 dated 9 February 2015</w:t>
      </w:r>
    </w:p>
  </w:footnote>
  <w:footnote w:id="49">
    <w:p w:rsidR="00A07141" w:rsidRDefault="00A07141" w:rsidP="0058453F">
      <w:pPr>
        <w:pStyle w:val="FootnoteText"/>
      </w:pPr>
      <w:r w:rsidRPr="008B504A">
        <w:rPr>
          <w:rStyle w:val="FootnoteReference"/>
        </w:rPr>
        <w:footnoteRef/>
      </w:r>
      <w:r w:rsidRPr="008B504A">
        <w:t xml:space="preserve"> Sections 8A, 8B and 8C of the LASA 2000 were inserted by Section 5 of the Legal Aid Services (Amendment) Act, 2013 (Act No. 62 of 2013). These sections set forth the composition, duties, functions and meetings of the SCLAC</w:t>
      </w:r>
    </w:p>
  </w:footnote>
  <w:footnote w:id="50">
    <w:p w:rsidR="00A07141" w:rsidRDefault="00A07141" w:rsidP="0058453F">
      <w:pPr>
        <w:pStyle w:val="FootnoteText"/>
      </w:pPr>
      <w:r>
        <w:rPr>
          <w:rStyle w:val="FootnoteReference"/>
        </w:rPr>
        <w:footnoteRef/>
      </w:r>
      <w:r>
        <w:t xml:space="preserve"> “Legal Aid,” </w:t>
      </w:r>
      <w:r>
        <w:rPr>
          <w:i/>
        </w:rPr>
        <w:t xml:space="preserve">Supreme Court of Bangladesh, </w:t>
      </w:r>
      <w:r>
        <w:t xml:space="preserve">accessed 7 June 2017, </w:t>
      </w:r>
      <w:hyperlink r:id="rId6" w:history="1">
        <w:r w:rsidRPr="00D74D57">
          <w:rPr>
            <w:rStyle w:val="Hyperlink"/>
          </w:rPr>
          <w:t>http://www.supremecourt.gov.bd/web/?page=legal_aid.php&amp;menu=10</w:t>
        </w:r>
      </w:hyperlink>
    </w:p>
  </w:footnote>
  <w:footnote w:id="51">
    <w:p w:rsidR="00A07141" w:rsidRPr="008B21FE" w:rsidRDefault="00A07141" w:rsidP="003221D2">
      <w:pPr>
        <w:pStyle w:val="FootnoteText"/>
        <w:rPr>
          <w:lang w:val="en-US"/>
        </w:rPr>
      </w:pPr>
      <w:r>
        <w:rPr>
          <w:rStyle w:val="FootnoteReference"/>
        </w:rPr>
        <w:footnoteRef/>
      </w:r>
      <w:r>
        <w:t xml:space="preserve"> </w:t>
      </w:r>
      <w:r w:rsidRPr="0032316A">
        <w:rPr>
          <w:i/>
        </w:rPr>
        <w:t>Md. Milad Hossain @ Milad Uddin v. State</w:t>
      </w:r>
      <w:r>
        <w:t>, Criminal Appeal No. 4417 of 2016</w:t>
      </w:r>
    </w:p>
  </w:footnote>
  <w:footnote w:id="52">
    <w:p w:rsidR="00A07141" w:rsidRPr="00460F38" w:rsidRDefault="00A07141" w:rsidP="003221D2">
      <w:pPr>
        <w:pStyle w:val="FootnoteText"/>
        <w:rPr>
          <w:rFonts w:cs="Arial"/>
          <w:lang w:val="en-US"/>
        </w:rPr>
      </w:pPr>
      <w:r w:rsidRPr="00460F38">
        <w:rPr>
          <w:rStyle w:val="FootnoteReference"/>
          <w:rFonts w:cs="Arial"/>
        </w:rPr>
        <w:footnoteRef/>
      </w:r>
      <w:r w:rsidRPr="00460F38">
        <w:rPr>
          <w:rFonts w:cs="Arial"/>
        </w:rPr>
        <w:t xml:space="preserve"> </w:t>
      </w:r>
      <w:r w:rsidRPr="0032316A">
        <w:rPr>
          <w:i/>
        </w:rPr>
        <w:t>State v Anjali Debi alias Monju Debi</w:t>
      </w:r>
      <w:r w:rsidRPr="004078F3">
        <w:t>;</w:t>
      </w:r>
      <w:r w:rsidRPr="00460F38">
        <w:rPr>
          <w:rFonts w:cs="Arial"/>
          <w:b/>
        </w:rPr>
        <w:t xml:space="preserve"> </w:t>
      </w:r>
      <w:r w:rsidRPr="00460F38">
        <w:rPr>
          <w:rFonts w:cs="Arial"/>
        </w:rPr>
        <w:t xml:space="preserve">61 DLR (HCD) 738, derived from Death Reference No. 82 of 2005 with Criminal Appeal No. 2368 of 2005 with Jail Appeal No. 651 of 2005. </w:t>
      </w:r>
    </w:p>
  </w:footnote>
  <w:footnote w:id="53">
    <w:p w:rsidR="00A07141" w:rsidRPr="007A174A" w:rsidRDefault="00A07141">
      <w:pPr>
        <w:pStyle w:val="FootnoteText"/>
        <w:rPr>
          <w:lang w:val="en-US"/>
        </w:rPr>
      </w:pPr>
      <w:r>
        <w:rPr>
          <w:rStyle w:val="FootnoteReference"/>
        </w:rPr>
        <w:footnoteRef/>
      </w:r>
      <w:r>
        <w:t xml:space="preserve"> Writ Petition Nos. 8437 of 2011, 10482 of 2011 and 4889 of 2012</w:t>
      </w:r>
    </w:p>
  </w:footnote>
  <w:footnote w:id="54">
    <w:p w:rsidR="00A07141" w:rsidRPr="00A268D0" w:rsidRDefault="00A07141">
      <w:pPr>
        <w:pStyle w:val="FootnoteText"/>
        <w:rPr>
          <w:lang w:val="en-US"/>
        </w:rPr>
      </w:pPr>
      <w:r>
        <w:rPr>
          <w:rStyle w:val="FootnoteReference"/>
        </w:rPr>
        <w:footnoteRef/>
      </w:r>
      <w:r>
        <w:t xml:space="preserve"> Section 35A, </w:t>
      </w:r>
      <w:r>
        <w:rPr>
          <w:lang w:val="en-US"/>
        </w:rPr>
        <w:t>the Code of Criminal Procedure 1898 (Amended in 2009), Inserted by the Criminal Procedure Code (Amendment) Act, 2003</w:t>
      </w:r>
    </w:p>
  </w:footnote>
  <w:footnote w:id="55">
    <w:p w:rsidR="00A07141" w:rsidRPr="00DB17D5" w:rsidRDefault="00A07141">
      <w:pPr>
        <w:pStyle w:val="FootnoteText"/>
        <w:rPr>
          <w:lang w:val="en-US"/>
        </w:rPr>
      </w:pPr>
      <w:r>
        <w:rPr>
          <w:rStyle w:val="FootnoteReference"/>
        </w:rPr>
        <w:footnoteRef/>
      </w:r>
      <w:r>
        <w:t xml:space="preserve"> </w:t>
      </w:r>
      <w:r>
        <w:rPr>
          <w:lang w:val="en-US"/>
        </w:rPr>
        <w:t>Circular No. 12/17, dated: 29 May 2017</w:t>
      </w:r>
    </w:p>
  </w:footnote>
  <w:footnote w:id="56">
    <w:p w:rsidR="00A07141" w:rsidRDefault="00A07141" w:rsidP="006D4A27">
      <w:pPr>
        <w:pStyle w:val="FootnoteText"/>
      </w:pPr>
      <w:r>
        <w:rPr>
          <w:rStyle w:val="FootnoteReference"/>
        </w:rPr>
        <w:footnoteRef/>
      </w:r>
      <w:r>
        <w:t>Justice Audit Bangladesh,</w:t>
      </w:r>
      <w:r w:rsidRPr="00796834">
        <w:t xml:space="preserve"> </w:t>
      </w:r>
      <w:r>
        <w:t xml:space="preserve">accessed on 18 June 2017 </w:t>
      </w:r>
      <w:hyperlink r:id="rId7" w:history="1">
        <w:r w:rsidRPr="005C54B6">
          <w:rPr>
            <w:rStyle w:val="Hyperlink"/>
          </w:rPr>
          <w:t>http://bangladesh.justiceaudit.org/baseline-docs/practitioner/Practitioner%20Survey%20Police.htm</w:t>
        </w:r>
      </w:hyperlink>
    </w:p>
  </w:footnote>
  <w:footnote w:id="57">
    <w:p w:rsidR="00A07141" w:rsidRDefault="00A07141" w:rsidP="006D4A27">
      <w:pPr>
        <w:pStyle w:val="FootnoteText"/>
      </w:pPr>
      <w:r>
        <w:rPr>
          <w:rStyle w:val="FootnoteReference"/>
        </w:rPr>
        <w:footnoteRef/>
      </w:r>
      <w:r>
        <w:t xml:space="preserve"> Justice Audit, Bangladesh, accessed on 18 June 2017, </w:t>
      </w:r>
      <w:hyperlink r:id="rId8" w:history="1">
        <w:r w:rsidRPr="005C54B6">
          <w:rPr>
            <w:rStyle w:val="Hyperlink"/>
          </w:rPr>
          <w:t>http://bangladesh.justiceaudit.org/district-data/?d=comilla&amp;dd=3</w:t>
        </w:r>
      </w:hyperlink>
    </w:p>
  </w:footnote>
  <w:footnote w:id="58">
    <w:p w:rsidR="00A07141" w:rsidRDefault="00A07141" w:rsidP="006D4A27">
      <w:pPr>
        <w:pStyle w:val="FootnoteText"/>
      </w:pPr>
      <w:r>
        <w:rPr>
          <w:rStyle w:val="FootnoteReference"/>
        </w:rPr>
        <w:footnoteRef/>
      </w:r>
      <w:r>
        <w:t xml:space="preserve">Justice Audit, Bangladesh, accessed on 18 June 2017, </w:t>
      </w:r>
      <w:hyperlink r:id="rId9" w:history="1">
        <w:r w:rsidRPr="005C54B6">
          <w:rPr>
            <w:rStyle w:val="Hyperlink"/>
          </w:rPr>
          <w:t>http://bangladesh.justiceaudit.org/baseline-docs/practitioner/Practitioner%20Survey%20Paralegals.htm</w:t>
        </w:r>
      </w:hyperlink>
      <w:r>
        <w:t xml:space="preserve"> </w:t>
      </w:r>
    </w:p>
  </w:footnote>
  <w:footnote w:id="59">
    <w:p w:rsidR="00A07141" w:rsidRDefault="00A07141" w:rsidP="006D4A27">
      <w:pPr>
        <w:pStyle w:val="FootnoteText"/>
      </w:pPr>
      <w:r>
        <w:rPr>
          <w:rStyle w:val="FootnoteReference"/>
        </w:rPr>
        <w:footnoteRef/>
      </w:r>
      <w:r>
        <w:t xml:space="preserve"> </w:t>
      </w:r>
      <w:hyperlink r:id="rId10" w:history="1">
        <w:r w:rsidRPr="005C54B6">
          <w:rPr>
            <w:rStyle w:val="Hyperlink"/>
          </w:rPr>
          <w:t>http://bangladesh.justiceaudit.org/baseline-docs/practitioner/Practitioner%20Survey%20Courts.htm</w:t>
        </w:r>
      </w:hyperlink>
      <w:r>
        <w:t xml:space="preserve"> (accessed on 18 June 2017)</w:t>
      </w:r>
    </w:p>
  </w:footnote>
  <w:footnote w:id="60">
    <w:p w:rsidR="00A07141" w:rsidRPr="003F0165" w:rsidRDefault="00A07141" w:rsidP="004E3BC0">
      <w:pPr>
        <w:pStyle w:val="FootnoteText"/>
        <w:rPr>
          <w:lang w:val="en-US"/>
        </w:rPr>
      </w:pPr>
      <w:r>
        <w:rPr>
          <w:rStyle w:val="FootnoteReference"/>
        </w:rPr>
        <w:footnoteRef/>
      </w:r>
      <w:r>
        <w:t xml:space="preserve"> 1997 </w:t>
      </w:r>
      <w:r>
        <w:rPr>
          <w:i/>
          <w:lang w:val="en-US"/>
        </w:rPr>
        <w:t>Ram Murthy</w:t>
      </w:r>
      <w:r w:rsidRPr="003F0165">
        <w:rPr>
          <w:i/>
          <w:lang w:val="en-US"/>
        </w:rPr>
        <w:t xml:space="preserve"> vs State of Karnataka</w:t>
      </w:r>
      <w:r>
        <w:rPr>
          <w:lang w:val="en-US"/>
        </w:rPr>
        <w:t xml:space="preserve"> 1997 2 SCC 642</w:t>
      </w:r>
    </w:p>
  </w:footnote>
  <w:footnote w:id="61">
    <w:p w:rsidR="00A07141" w:rsidRPr="00006404" w:rsidRDefault="00A07141" w:rsidP="00AA0A02">
      <w:pPr>
        <w:pStyle w:val="FootnoteText"/>
        <w:ind w:left="0" w:firstLine="0"/>
        <w:rPr>
          <w:lang w:val="en-US"/>
        </w:rPr>
      </w:pPr>
      <w:r>
        <w:rPr>
          <w:rStyle w:val="FootnoteReference"/>
        </w:rPr>
        <w:footnoteRef/>
      </w:r>
      <w:r>
        <w:t xml:space="preserve"> </w:t>
      </w:r>
      <w:r w:rsidRPr="00B178D2">
        <w:rPr>
          <w:i/>
        </w:rPr>
        <w:t>Sunil Batra vs Delhi Administration</w:t>
      </w:r>
      <w:r>
        <w:t xml:space="preserve"> 1980 3 SCC 488</w:t>
      </w:r>
    </w:p>
  </w:footnote>
  <w:footnote w:id="62">
    <w:p w:rsidR="00A07141" w:rsidRPr="00095BBA" w:rsidRDefault="00A07141" w:rsidP="00AA0A02">
      <w:pPr>
        <w:pStyle w:val="FootnoteText"/>
        <w:ind w:left="0" w:firstLine="0"/>
        <w:rPr>
          <w:lang w:val="en-US"/>
        </w:rPr>
      </w:pPr>
      <w:r>
        <w:rPr>
          <w:rStyle w:val="FootnoteReference"/>
        </w:rPr>
        <w:footnoteRef/>
      </w:r>
      <w:r>
        <w:t xml:space="preserve"> </w:t>
      </w:r>
      <w:r w:rsidRPr="00B178D2">
        <w:rPr>
          <w:i/>
        </w:rPr>
        <w:t xml:space="preserve">T K Gopal vs State of Karnataka </w:t>
      </w:r>
      <w:r>
        <w:t>2000 6 SCC</w:t>
      </w:r>
      <w:r>
        <w:rPr>
          <w:lang w:val="en-US"/>
        </w:rPr>
        <w:t xml:space="preserve"> 168</w:t>
      </w:r>
    </w:p>
  </w:footnote>
  <w:footnote w:id="63">
    <w:p w:rsidR="00A07141" w:rsidRPr="00F75C08" w:rsidRDefault="00A07141" w:rsidP="00AA0A02">
      <w:pPr>
        <w:pStyle w:val="FootnoteText"/>
        <w:rPr>
          <w:lang w:val="en-US"/>
        </w:rPr>
      </w:pPr>
      <w:r>
        <w:rPr>
          <w:rStyle w:val="FootnoteReference"/>
        </w:rPr>
        <w:footnoteRef/>
      </w:r>
      <w:r>
        <w:t xml:space="preserve"> </w:t>
      </w:r>
      <w:r w:rsidRPr="00F75C08">
        <w:rPr>
          <w:i/>
          <w:lang w:val="en-US"/>
        </w:rPr>
        <w:t>Bhim Singh vs. Union of India</w:t>
      </w:r>
      <w:r>
        <w:rPr>
          <w:lang w:val="en-US"/>
        </w:rPr>
        <w:t xml:space="preserve"> MANU/SC/0786/2014</w:t>
      </w:r>
    </w:p>
  </w:footnote>
  <w:footnote w:id="64">
    <w:p w:rsidR="00A07141" w:rsidRPr="0094044A" w:rsidRDefault="00A07141" w:rsidP="00AA0A02">
      <w:pPr>
        <w:pStyle w:val="FootnoteText"/>
        <w:rPr>
          <w:lang w:val="en-US"/>
        </w:rPr>
      </w:pPr>
      <w:r>
        <w:rPr>
          <w:rStyle w:val="FootnoteReference"/>
        </w:rPr>
        <w:footnoteRef/>
      </w:r>
      <w:r>
        <w:t xml:space="preserve"> </w:t>
      </w:r>
      <w:r>
        <w:rPr>
          <w:lang w:val="en-US"/>
        </w:rPr>
        <w:t>W.P(Civil) No. 406 of 2013</w:t>
      </w:r>
    </w:p>
  </w:footnote>
  <w:footnote w:id="65">
    <w:p w:rsidR="00A07141" w:rsidRPr="00DD5FC0" w:rsidRDefault="00A07141">
      <w:pPr>
        <w:pStyle w:val="FootnoteText"/>
        <w:rPr>
          <w:lang w:val="en-US"/>
        </w:rPr>
      </w:pPr>
      <w:r>
        <w:rPr>
          <w:rStyle w:val="FootnoteReference"/>
        </w:rPr>
        <w:footnoteRef/>
      </w:r>
      <w:r>
        <w:t xml:space="preserve"> Smita Chakraborty and Madhurima Dhanuka, </w:t>
      </w:r>
      <w:r>
        <w:rPr>
          <w:i/>
        </w:rPr>
        <w:t xml:space="preserve">Undertrial Review Mechanisms: West Bengal, Behind Bars Not Beyond Justice, CHRI, </w:t>
      </w:r>
      <w:r>
        <w:t>2014</w:t>
      </w:r>
    </w:p>
  </w:footnote>
  <w:footnote w:id="66">
    <w:p w:rsidR="00A07141" w:rsidRPr="006509AD" w:rsidRDefault="00A07141">
      <w:pPr>
        <w:pStyle w:val="FootnoteText"/>
        <w:rPr>
          <w:lang w:val="en-US"/>
        </w:rPr>
      </w:pPr>
      <w:r>
        <w:rPr>
          <w:rStyle w:val="FootnoteReference"/>
        </w:rPr>
        <w:footnoteRef/>
      </w:r>
      <w:r>
        <w:t xml:space="preserve"> </w:t>
      </w:r>
      <w:r>
        <w:rPr>
          <w:lang w:val="en-US"/>
        </w:rPr>
        <w:t>ibid, page 8</w:t>
      </w:r>
    </w:p>
  </w:footnote>
  <w:footnote w:id="67">
    <w:p w:rsidR="00A07141" w:rsidRPr="00B60F93" w:rsidRDefault="00A07141">
      <w:pPr>
        <w:pStyle w:val="FootnoteText"/>
        <w:rPr>
          <w:lang w:val="en-US"/>
        </w:rPr>
      </w:pPr>
      <w:r>
        <w:rPr>
          <w:rStyle w:val="FootnoteReference"/>
        </w:rPr>
        <w:footnoteRef/>
      </w:r>
      <w:r>
        <w:t xml:space="preserve"> ibid</w:t>
      </w:r>
      <w:r>
        <w:rPr>
          <w:lang w:val="en-US"/>
        </w:rPr>
        <w:t>, page 5</w:t>
      </w:r>
    </w:p>
  </w:footnote>
  <w:footnote w:id="68">
    <w:p w:rsidR="00A07141" w:rsidRPr="00B60F93" w:rsidRDefault="00A07141">
      <w:pPr>
        <w:pStyle w:val="FootnoteText"/>
        <w:rPr>
          <w:lang w:val="en-US"/>
        </w:rPr>
      </w:pPr>
      <w:r>
        <w:rPr>
          <w:rStyle w:val="FootnoteReference"/>
        </w:rPr>
        <w:footnoteRef/>
      </w:r>
      <w:r>
        <w:t xml:space="preserve"> </w:t>
      </w:r>
      <w:r>
        <w:rPr>
          <w:lang w:val="en-US"/>
        </w:rPr>
        <w:t>ibid, page 8</w:t>
      </w:r>
    </w:p>
  </w:footnote>
  <w:footnote w:id="69">
    <w:p w:rsidR="00A07141" w:rsidRPr="00743554" w:rsidRDefault="00A07141">
      <w:pPr>
        <w:pStyle w:val="FootnoteText"/>
        <w:rPr>
          <w:lang w:val="en-US"/>
        </w:rPr>
      </w:pPr>
      <w:r>
        <w:rPr>
          <w:rStyle w:val="FootnoteReference"/>
        </w:rPr>
        <w:footnoteRef/>
      </w:r>
      <w:r>
        <w:t xml:space="preserve"> </w:t>
      </w:r>
      <w:r>
        <w:rPr>
          <w:lang w:val="en-US"/>
        </w:rPr>
        <w:t>ibid, page 16</w:t>
      </w:r>
    </w:p>
  </w:footnote>
  <w:footnote w:id="70">
    <w:p w:rsidR="00A07141" w:rsidRPr="003E2D58" w:rsidRDefault="00A07141">
      <w:pPr>
        <w:pStyle w:val="FootnoteText"/>
        <w:rPr>
          <w:lang w:val="en-US"/>
        </w:rPr>
      </w:pPr>
      <w:r>
        <w:rPr>
          <w:rStyle w:val="FootnoteReference"/>
        </w:rPr>
        <w:footnoteRef/>
      </w:r>
      <w:r>
        <w:t xml:space="preserve"> </w:t>
      </w:r>
      <w:r>
        <w:rPr>
          <w:lang w:val="en-US"/>
        </w:rPr>
        <w:t>ibid, page 17</w:t>
      </w:r>
    </w:p>
  </w:footnote>
  <w:footnote w:id="71">
    <w:p w:rsidR="00A07141" w:rsidRPr="00A471EE" w:rsidRDefault="00A07141">
      <w:pPr>
        <w:pStyle w:val="FootnoteText"/>
        <w:rPr>
          <w:lang w:val="en-US"/>
        </w:rPr>
      </w:pPr>
      <w:r>
        <w:rPr>
          <w:rStyle w:val="FootnoteReference"/>
        </w:rPr>
        <w:footnoteRef/>
      </w:r>
      <w:r>
        <w:t xml:space="preserve"> </w:t>
      </w:r>
      <w:r>
        <w:rPr>
          <w:lang w:val="en-US"/>
        </w:rPr>
        <w:t>ibid, pages 17-19</w:t>
      </w:r>
    </w:p>
  </w:footnote>
  <w:footnote w:id="72">
    <w:p w:rsidR="00A07141" w:rsidRPr="00B70348" w:rsidRDefault="00A07141" w:rsidP="00A471EE">
      <w:pPr>
        <w:pStyle w:val="FootnoteText"/>
        <w:rPr>
          <w:lang w:val="en-US"/>
        </w:rPr>
      </w:pPr>
      <w:r>
        <w:rPr>
          <w:rStyle w:val="FootnoteReference"/>
        </w:rPr>
        <w:footnoteRef/>
      </w:r>
      <w:r>
        <w:t xml:space="preserve"> </w:t>
      </w:r>
      <w:r w:rsidRPr="00B70348">
        <w:rPr>
          <w:i/>
          <w:lang w:val="en-US"/>
        </w:rPr>
        <w:t>Arnesh Kumar vs. Government of Bihar</w:t>
      </w:r>
      <w:r>
        <w:rPr>
          <w:i/>
          <w:lang w:val="en-US"/>
        </w:rPr>
        <w:t xml:space="preserve"> </w:t>
      </w:r>
      <w:r>
        <w:rPr>
          <w:lang w:val="en-US"/>
        </w:rPr>
        <w:t>(2014) 2 C Cr. LR (S.C.) 457 - 465</w:t>
      </w:r>
    </w:p>
  </w:footnote>
  <w:footnote w:id="73">
    <w:p w:rsidR="00A07141" w:rsidRPr="000A367E" w:rsidRDefault="00A07141" w:rsidP="00A471EE">
      <w:pPr>
        <w:pStyle w:val="FootnoteText"/>
        <w:rPr>
          <w:lang w:val="en-US"/>
        </w:rPr>
      </w:pPr>
      <w:r>
        <w:rPr>
          <w:rStyle w:val="FootnoteReference"/>
        </w:rPr>
        <w:footnoteRef/>
      </w:r>
      <w:r>
        <w:t xml:space="preserve"> </w:t>
      </w:r>
      <w:r>
        <w:rPr>
          <w:i/>
        </w:rPr>
        <w:t>Siddharam Satlingappa Mhetre vs. State of Maharashtra and others</w:t>
      </w:r>
      <w:r>
        <w:t xml:space="preserve"> (2011) 1 SCC 694</w:t>
      </w:r>
    </w:p>
  </w:footnote>
  <w:footnote w:id="74">
    <w:p w:rsidR="00A07141" w:rsidRPr="00164F2A" w:rsidRDefault="00A07141" w:rsidP="00AA0A02">
      <w:pPr>
        <w:pStyle w:val="FootnoteText"/>
        <w:rPr>
          <w:lang w:val="en-US"/>
        </w:rPr>
      </w:pPr>
      <w:r>
        <w:rPr>
          <w:rStyle w:val="FootnoteReference"/>
        </w:rPr>
        <w:footnoteRef/>
      </w:r>
      <w:r>
        <w:t xml:space="preserve"> </w:t>
      </w:r>
      <w:r w:rsidRPr="00164F2A">
        <w:rPr>
          <w:i/>
          <w:lang w:val="en-US"/>
        </w:rPr>
        <w:t>Hussain and Anr vs. Union of India</w:t>
      </w:r>
      <w:r>
        <w:rPr>
          <w:lang w:val="en-US"/>
        </w:rPr>
        <w:t xml:space="preserve"> Cr. Appeal No. 509 of 2017</w:t>
      </w:r>
    </w:p>
  </w:footnote>
  <w:footnote w:id="75">
    <w:p w:rsidR="00A07141" w:rsidRPr="00C1616C" w:rsidRDefault="00A07141" w:rsidP="00AA0A02">
      <w:pPr>
        <w:pStyle w:val="FootnoteText"/>
        <w:rPr>
          <w:lang w:val="en-US"/>
        </w:rPr>
      </w:pPr>
      <w:r>
        <w:rPr>
          <w:rStyle w:val="FootnoteReference"/>
        </w:rPr>
        <w:footnoteRef/>
      </w:r>
      <w:r>
        <w:t xml:space="preserve"> </w:t>
      </w:r>
      <w:r>
        <w:rPr>
          <w:lang w:val="en-US"/>
        </w:rPr>
        <w:t>Sri Lanka 2016 Human Rights Report, Country Reports on Human Rights Practices for 2016, US Department of State, Bureau of Democracy, Human Rights and Labour</w:t>
      </w:r>
    </w:p>
  </w:footnote>
  <w:footnote w:id="76">
    <w:p w:rsidR="00A07141" w:rsidRPr="006C67A6" w:rsidRDefault="00A07141" w:rsidP="00AA0A02">
      <w:pPr>
        <w:pStyle w:val="FootnoteText"/>
        <w:rPr>
          <w:lang w:val="en-US"/>
        </w:rPr>
      </w:pPr>
      <w:r>
        <w:rPr>
          <w:rStyle w:val="FootnoteReference"/>
        </w:rPr>
        <w:footnoteRef/>
      </w:r>
      <w:r>
        <w:t xml:space="preserve"> </w:t>
      </w:r>
      <w:r>
        <w:rPr>
          <w:lang w:val="en-US"/>
        </w:rPr>
        <w:t>ibid</w:t>
      </w:r>
    </w:p>
  </w:footnote>
  <w:footnote w:id="77">
    <w:p w:rsidR="00A07141" w:rsidRPr="00CC70EF" w:rsidRDefault="00A07141" w:rsidP="00AA0A02">
      <w:pPr>
        <w:pStyle w:val="FootnoteText"/>
        <w:rPr>
          <w:lang w:val="en-US"/>
        </w:rPr>
      </w:pPr>
      <w:r>
        <w:rPr>
          <w:rStyle w:val="FootnoteReference"/>
        </w:rPr>
        <w:footnoteRef/>
      </w:r>
      <w:r>
        <w:t xml:space="preserve"> Zahrah Imtiaz, “Prison Overcrowding: Task Force report receives Cabinet approval,” </w:t>
      </w:r>
      <w:r w:rsidRPr="001620B3">
        <w:rPr>
          <w:i/>
        </w:rPr>
        <w:t>Daily News</w:t>
      </w:r>
      <w:r>
        <w:t xml:space="preserve">, Feb, 16, 2017, </w:t>
      </w:r>
      <w:hyperlink r:id="rId11" w:history="1">
        <w:r w:rsidRPr="009A1049">
          <w:rPr>
            <w:rStyle w:val="Hyperlink"/>
          </w:rPr>
          <w:t>http://dailynews.lk/2017/02/16/local/107846/prison-overcrowding-task-force-report-receives-cabinet-approval</w:t>
        </w:r>
      </w:hyperlink>
      <w:r>
        <w:rPr>
          <w:rStyle w:val="HTMLCite"/>
        </w:rPr>
        <w:t xml:space="preserve"> </w:t>
      </w:r>
    </w:p>
  </w:footnote>
  <w:footnote w:id="78">
    <w:p w:rsidR="00A07141" w:rsidRPr="001620B3" w:rsidRDefault="00A07141" w:rsidP="001620B3">
      <w:pPr>
        <w:pStyle w:val="FootnoteText"/>
      </w:pPr>
      <w:r>
        <w:rPr>
          <w:rStyle w:val="FootnoteReference"/>
        </w:rPr>
        <w:footnoteRef/>
      </w:r>
      <w:r>
        <w:t xml:space="preserve"> “Sri Lanka: A Sustained Commitment,”</w:t>
      </w:r>
      <w:r>
        <w:rPr>
          <w:i/>
        </w:rPr>
        <w:t xml:space="preserve"> International Committee of the Red Cross, </w:t>
      </w:r>
      <w:r>
        <w:t>Jan-March 2015;</w:t>
      </w:r>
      <w:r>
        <w:rPr>
          <w:i/>
        </w:rPr>
        <w:t xml:space="preserve"> </w:t>
      </w:r>
      <w:r>
        <w:rPr>
          <w:lang w:val="en-US"/>
        </w:rPr>
        <w:t xml:space="preserve">htttps://www.icrc.org/en/document/sri-lanka-january-march-2015-newsletter </w:t>
      </w:r>
    </w:p>
  </w:footnote>
  <w:footnote w:id="79">
    <w:p w:rsidR="00A07141" w:rsidRPr="00A67B09" w:rsidRDefault="00A07141" w:rsidP="00AA0A02">
      <w:pPr>
        <w:pStyle w:val="FootnoteText"/>
        <w:rPr>
          <w:lang w:val="en-US"/>
        </w:rPr>
      </w:pPr>
      <w:r>
        <w:rPr>
          <w:rStyle w:val="FootnoteReference"/>
        </w:rPr>
        <w:footnoteRef/>
      </w:r>
      <w:r>
        <w:t xml:space="preserve"> </w:t>
      </w:r>
      <w:r>
        <w:rPr>
          <w:lang w:val="en-US"/>
        </w:rPr>
        <w:t>Please see note 82</w:t>
      </w:r>
    </w:p>
  </w:footnote>
  <w:footnote w:id="80">
    <w:p w:rsidR="00A07141" w:rsidRPr="00CC2C8F" w:rsidRDefault="00A07141" w:rsidP="00AA0A02">
      <w:pPr>
        <w:pStyle w:val="FootnoteText"/>
        <w:rPr>
          <w:lang w:val="en-US"/>
        </w:rPr>
      </w:pPr>
      <w:r>
        <w:rPr>
          <w:rStyle w:val="FootnoteReference"/>
        </w:rPr>
        <w:footnoteRef/>
      </w:r>
      <w:r>
        <w:t xml:space="preserve"> </w:t>
      </w:r>
      <w:r>
        <w:rPr>
          <w:lang w:val="en-US"/>
        </w:rPr>
        <w:t>Please see note 82</w:t>
      </w:r>
    </w:p>
  </w:footnote>
  <w:footnote w:id="81">
    <w:p w:rsidR="00A07141" w:rsidRPr="00F57167" w:rsidRDefault="00A07141" w:rsidP="00AA0A02">
      <w:pPr>
        <w:pStyle w:val="FootnoteText"/>
        <w:rPr>
          <w:lang w:val="en-US"/>
        </w:rPr>
      </w:pPr>
      <w:r>
        <w:rPr>
          <w:rStyle w:val="FootnoteReference"/>
        </w:rPr>
        <w:footnoteRef/>
      </w:r>
      <w:hyperlink r:id="rId12" w:history="1">
        <w:r w:rsidRPr="009A1049">
          <w:rPr>
            <w:rStyle w:val="Hyperlink"/>
          </w:rPr>
          <w:t>http://www.frontpage.lk/page/Task-Force-report-on-minimising-prison-congestion-approved-by-Cabinet/18884;https://www.pressreader.com/sri-lanka/daily-mirror-sri-lanka/20160914/282630327108727</w:t>
        </w:r>
      </w:hyperlink>
      <w:r>
        <w:t xml:space="preserve">  accessed on 8 June 2017</w:t>
      </w:r>
    </w:p>
  </w:footnote>
  <w:footnote w:id="82">
    <w:p w:rsidR="00A07141" w:rsidRPr="007A22A1" w:rsidRDefault="00A07141" w:rsidP="00AA0A02">
      <w:pPr>
        <w:pStyle w:val="FootnoteText"/>
        <w:rPr>
          <w:lang w:val="en-US"/>
        </w:rPr>
      </w:pPr>
      <w:r>
        <w:rPr>
          <w:rStyle w:val="FootnoteReference"/>
        </w:rPr>
        <w:footnoteRef/>
      </w:r>
      <w:r>
        <w:t xml:space="preserve"> </w:t>
      </w:r>
      <w:hyperlink r:id="rId13" w:history="1">
        <w:r w:rsidRPr="00657077">
          <w:rPr>
            <w:rStyle w:val="Hyperlink"/>
            <w:lang w:val="en-US"/>
          </w:rPr>
          <w:t>http://www.moha.gov.my/index.php/en/maklumat-korporat/maklumat-bahagian/urusetia-lembaga-parol</w:t>
        </w:r>
      </w:hyperlink>
      <w:r>
        <w:rPr>
          <w:rStyle w:val="Hyperlink"/>
          <w:lang w:val="en-US"/>
        </w:rPr>
        <w:t xml:space="preserve"> </w:t>
      </w:r>
      <w:r>
        <w:rPr>
          <w:lang w:val="en-US"/>
        </w:rPr>
        <w:t xml:space="preserve"> accessed on 12 June,2017</w:t>
      </w:r>
    </w:p>
  </w:footnote>
  <w:footnote w:id="83">
    <w:p w:rsidR="00A07141" w:rsidRPr="00BA5E65" w:rsidRDefault="00A07141" w:rsidP="00AA0A02">
      <w:pPr>
        <w:pStyle w:val="FootnoteText"/>
        <w:rPr>
          <w:lang w:val="en-US"/>
        </w:rPr>
      </w:pPr>
      <w:r>
        <w:rPr>
          <w:rStyle w:val="FootnoteReference"/>
        </w:rPr>
        <w:footnoteRef/>
      </w:r>
      <w:hyperlink r:id="rId14" w:history="1">
        <w:r w:rsidRPr="007540BC">
          <w:rPr>
            <w:rStyle w:val="Hyperlink"/>
          </w:rPr>
          <w:t>http://www.pemandu.gov.my/gtp/annualreport2013/upload/file/Pemandu_GTP_AR2013_SPEAD_LOWRES_CRI.pdf</w:t>
        </w:r>
      </w:hyperlink>
      <w:r>
        <w:t xml:space="preserve">  accessed on 12 June,2017</w:t>
      </w:r>
    </w:p>
  </w:footnote>
  <w:footnote w:id="84">
    <w:p w:rsidR="00A07141" w:rsidRDefault="00A07141" w:rsidP="00AA0A02">
      <w:pPr>
        <w:pStyle w:val="FootnoteText"/>
      </w:pPr>
      <w:r>
        <w:rPr>
          <w:rStyle w:val="FootnoteReference"/>
        </w:rPr>
        <w:footnoteRef/>
      </w:r>
      <w:r>
        <w:t xml:space="preserve"> </w:t>
      </w:r>
      <w:hyperlink r:id="rId15" w:history="1">
        <w:r w:rsidRPr="00657077">
          <w:rPr>
            <w:rStyle w:val="Hyperlink"/>
          </w:rPr>
          <w:t>http://www.ohchr.org/Documents/Issues/RuleOfLaw/OverIncarceration/SUHAKAM_Malaysia.pdf</w:t>
        </w:r>
      </w:hyperlink>
      <w:r>
        <w:t xml:space="preserve"> </w:t>
      </w:r>
    </w:p>
    <w:p w:rsidR="00A07141" w:rsidRPr="00AB2F65" w:rsidRDefault="00A07141" w:rsidP="00AA0A02">
      <w:pPr>
        <w:pStyle w:val="FootnoteText"/>
        <w:rPr>
          <w:lang w:val="en-US"/>
        </w:rPr>
      </w:pPr>
    </w:p>
  </w:footnote>
  <w:footnote w:id="85">
    <w:p w:rsidR="00A07141" w:rsidRPr="00D90CAE" w:rsidRDefault="00A07141" w:rsidP="00CA6097">
      <w:pPr>
        <w:pStyle w:val="FootnoteText"/>
        <w:ind w:left="0" w:firstLine="0"/>
        <w:rPr>
          <w:lang w:val="en-US"/>
        </w:rPr>
      </w:pPr>
      <w:r>
        <w:rPr>
          <w:rStyle w:val="FootnoteReference"/>
        </w:rPr>
        <w:footnoteRef/>
      </w:r>
      <w:r>
        <w:t xml:space="preserve"> </w:t>
      </w:r>
      <w:r>
        <w:rPr>
          <w:lang w:val="en-US"/>
        </w:rPr>
        <w:t xml:space="preserve">CHRI’s Report Re: National Consultation on Prison Monitoring held in New Delhi on 8 November 2016; Media Reporting on National Judicial Conference </w:t>
      </w:r>
      <w:r>
        <w:rPr>
          <w:rFonts w:cs="Arial"/>
        </w:rPr>
        <w:t xml:space="preserve">held in Dhaka on 24-25 December 2016 - A report </w:t>
      </w:r>
      <w:r>
        <w:rPr>
          <w:lang w:val="en-US"/>
        </w:rPr>
        <w:t>compiled by Akramul Hoque Samim</w:t>
      </w:r>
    </w:p>
    <w:p w:rsidR="00A07141" w:rsidRPr="00CA6097" w:rsidRDefault="00A07141">
      <w:pPr>
        <w:pStyle w:val="FootnoteText"/>
        <w:rPr>
          <w:lang w:val="en-US"/>
        </w:rPr>
      </w:pPr>
    </w:p>
  </w:footnote>
  <w:footnote w:id="86">
    <w:p w:rsidR="00A07141" w:rsidRPr="00AA1786" w:rsidRDefault="00A07141" w:rsidP="007E5AD6">
      <w:pPr>
        <w:pStyle w:val="FootnoteText"/>
        <w:ind w:left="0" w:firstLine="0"/>
        <w:rPr>
          <w:lang w:val="en-US"/>
        </w:rPr>
      </w:pPr>
      <w:r>
        <w:rPr>
          <w:rStyle w:val="FootnoteReference"/>
        </w:rPr>
        <w:footnoteRef/>
      </w:r>
      <w:r>
        <w:rPr>
          <w:lang w:val="en-US"/>
        </w:rPr>
        <w:t xml:space="preserve"> </w:t>
      </w:r>
      <w:r>
        <w:rPr>
          <w:i/>
          <w:lang w:val="en-US"/>
        </w:rPr>
        <w:t xml:space="preserve">Gurbaksh Singh Sibbia vs. State of Punjab </w:t>
      </w:r>
      <w:r>
        <w:rPr>
          <w:lang w:val="en-US"/>
        </w:rPr>
        <w:t>(1980) 2 SCC 565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E4F"/>
    <w:multiLevelType w:val="hybridMultilevel"/>
    <w:tmpl w:val="03981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42774"/>
    <w:multiLevelType w:val="multilevel"/>
    <w:tmpl w:val="A32A33C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2563A60"/>
    <w:multiLevelType w:val="hybridMultilevel"/>
    <w:tmpl w:val="6A408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3D7329"/>
    <w:multiLevelType w:val="multilevel"/>
    <w:tmpl w:val="2B70C638"/>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54A0B56"/>
    <w:multiLevelType w:val="hybridMultilevel"/>
    <w:tmpl w:val="25D81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80927"/>
    <w:multiLevelType w:val="hybridMultilevel"/>
    <w:tmpl w:val="A742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4662C"/>
    <w:multiLevelType w:val="hybridMultilevel"/>
    <w:tmpl w:val="8274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B3DA8"/>
    <w:multiLevelType w:val="multilevel"/>
    <w:tmpl w:val="78AE0F1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9F40689"/>
    <w:multiLevelType w:val="hybridMultilevel"/>
    <w:tmpl w:val="3C866E36"/>
    <w:lvl w:ilvl="0" w:tplc="15000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EE034A"/>
    <w:multiLevelType w:val="hybridMultilevel"/>
    <w:tmpl w:val="2178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76157"/>
    <w:multiLevelType w:val="singleLevel"/>
    <w:tmpl w:val="2C90E976"/>
    <w:lvl w:ilvl="0">
      <w:start w:val="1"/>
      <w:numFmt w:val="bullet"/>
      <w:pStyle w:val="ListBullet"/>
      <w:lvlText w:val=""/>
      <w:lvlJc w:val="left"/>
      <w:pPr>
        <w:tabs>
          <w:tab w:val="left" w:pos="0"/>
        </w:tabs>
        <w:ind w:left="360" w:hanging="360"/>
      </w:pPr>
      <w:rPr>
        <w:rFonts w:ascii="Symbol" w:hAnsi="Symbol" w:hint="default"/>
      </w:rPr>
    </w:lvl>
  </w:abstractNum>
  <w:abstractNum w:abstractNumId="11">
    <w:nsid w:val="11A17698"/>
    <w:multiLevelType w:val="hybridMultilevel"/>
    <w:tmpl w:val="CACEF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41119"/>
    <w:multiLevelType w:val="hybridMultilevel"/>
    <w:tmpl w:val="1C30B4C4"/>
    <w:lvl w:ilvl="0" w:tplc="31E2305E">
      <w:start w:val="1"/>
      <w:numFmt w:val="decimal"/>
      <w:lvlText w:val="B%1."/>
      <w:lvlJc w:val="left"/>
      <w:pPr>
        <w:ind w:left="360" w:hanging="360"/>
      </w:pPr>
      <w:rPr>
        <w:rFonts w:ascii="Arial" w:hAnsi="Arial" w:cs="Arial"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22233B"/>
    <w:multiLevelType w:val="hybridMultilevel"/>
    <w:tmpl w:val="99A84A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401DC7"/>
    <w:multiLevelType w:val="hybridMultilevel"/>
    <w:tmpl w:val="2190D220"/>
    <w:lvl w:ilvl="0" w:tplc="C55CD67C">
      <w:start w:val="1"/>
      <w:numFmt w:val="bullet"/>
      <w:lvlText w:val=""/>
      <w:lvlJc w:val="left"/>
      <w:pPr>
        <w:ind w:left="720" w:hanging="360"/>
      </w:pPr>
      <w:rPr>
        <w:rFonts w:ascii="Symbol" w:hAnsi="Symbol" w:hint="default"/>
      </w:rPr>
    </w:lvl>
    <w:lvl w:ilvl="1" w:tplc="FD962604">
      <w:start w:val="1"/>
      <w:numFmt w:val="bullet"/>
      <w:lvlText w:val="o"/>
      <w:lvlJc w:val="left"/>
      <w:pPr>
        <w:ind w:left="1440" w:hanging="360"/>
      </w:pPr>
      <w:rPr>
        <w:rFonts w:ascii="Courier New" w:hAnsi="Courier New" w:hint="default"/>
      </w:rPr>
    </w:lvl>
    <w:lvl w:ilvl="2" w:tplc="C19C27C8">
      <w:start w:val="1"/>
      <w:numFmt w:val="bullet"/>
      <w:lvlText w:val=""/>
      <w:lvlJc w:val="left"/>
      <w:pPr>
        <w:ind w:left="2160" w:hanging="360"/>
      </w:pPr>
      <w:rPr>
        <w:rFonts w:ascii="Wingdings" w:hAnsi="Wingdings" w:hint="default"/>
      </w:rPr>
    </w:lvl>
    <w:lvl w:ilvl="3" w:tplc="95F67412">
      <w:start w:val="1"/>
      <w:numFmt w:val="bullet"/>
      <w:lvlText w:val=""/>
      <w:lvlJc w:val="left"/>
      <w:pPr>
        <w:ind w:left="2880" w:hanging="360"/>
      </w:pPr>
      <w:rPr>
        <w:rFonts w:ascii="Symbol" w:hAnsi="Symbol" w:hint="default"/>
      </w:rPr>
    </w:lvl>
    <w:lvl w:ilvl="4" w:tplc="3F701CA6">
      <w:start w:val="1"/>
      <w:numFmt w:val="bullet"/>
      <w:lvlText w:val="o"/>
      <w:lvlJc w:val="left"/>
      <w:pPr>
        <w:ind w:left="3600" w:hanging="360"/>
      </w:pPr>
      <w:rPr>
        <w:rFonts w:ascii="Courier New" w:hAnsi="Courier New" w:hint="default"/>
      </w:rPr>
    </w:lvl>
    <w:lvl w:ilvl="5" w:tplc="71C06A96">
      <w:start w:val="1"/>
      <w:numFmt w:val="bullet"/>
      <w:lvlText w:val=""/>
      <w:lvlJc w:val="left"/>
      <w:pPr>
        <w:ind w:left="4320" w:hanging="360"/>
      </w:pPr>
      <w:rPr>
        <w:rFonts w:ascii="Wingdings" w:hAnsi="Wingdings" w:hint="default"/>
      </w:rPr>
    </w:lvl>
    <w:lvl w:ilvl="6" w:tplc="9CA86764">
      <w:start w:val="1"/>
      <w:numFmt w:val="bullet"/>
      <w:lvlText w:val=""/>
      <w:lvlJc w:val="left"/>
      <w:pPr>
        <w:ind w:left="5040" w:hanging="360"/>
      </w:pPr>
      <w:rPr>
        <w:rFonts w:ascii="Symbol" w:hAnsi="Symbol" w:hint="default"/>
      </w:rPr>
    </w:lvl>
    <w:lvl w:ilvl="7" w:tplc="D81C5AEA">
      <w:start w:val="1"/>
      <w:numFmt w:val="bullet"/>
      <w:lvlText w:val="o"/>
      <w:lvlJc w:val="left"/>
      <w:pPr>
        <w:ind w:left="5760" w:hanging="360"/>
      </w:pPr>
      <w:rPr>
        <w:rFonts w:ascii="Courier New" w:hAnsi="Courier New" w:hint="default"/>
      </w:rPr>
    </w:lvl>
    <w:lvl w:ilvl="8" w:tplc="3E640590">
      <w:start w:val="1"/>
      <w:numFmt w:val="bullet"/>
      <w:lvlText w:val=""/>
      <w:lvlJc w:val="left"/>
      <w:pPr>
        <w:ind w:left="6480" w:hanging="360"/>
      </w:pPr>
      <w:rPr>
        <w:rFonts w:ascii="Wingdings" w:hAnsi="Wingdings" w:hint="default"/>
      </w:rPr>
    </w:lvl>
  </w:abstractNum>
  <w:abstractNum w:abstractNumId="15">
    <w:nsid w:val="15D665C3"/>
    <w:multiLevelType w:val="multilevel"/>
    <w:tmpl w:val="1150967E"/>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8442CA9"/>
    <w:multiLevelType w:val="hybridMultilevel"/>
    <w:tmpl w:val="6CF4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4531C4"/>
    <w:multiLevelType w:val="multilevel"/>
    <w:tmpl w:val="A0FC963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A0431D3"/>
    <w:multiLevelType w:val="multilevel"/>
    <w:tmpl w:val="CA268B44"/>
    <w:lvl w:ilvl="0">
      <w:start w:val="1"/>
      <w:numFmt w:val="decimal"/>
      <w:pStyle w:val="StyleHeading1CalibriCenteredLeft-032cmFirstline"/>
      <w:lvlText w:val="%1"/>
      <w:lvlJc w:val="left"/>
      <w:pPr>
        <w:tabs>
          <w:tab w:val="num" w:pos="252"/>
        </w:tabs>
        <w:ind w:left="252" w:hanging="432"/>
      </w:pPr>
      <w:rPr>
        <w:rFonts w:hint="default"/>
        <w:color w:val="000080"/>
        <w:sz w:val="28"/>
        <w:szCs w:val="56"/>
      </w:rPr>
    </w:lvl>
    <w:lvl w:ilvl="1">
      <w:start w:val="1"/>
      <w:numFmt w:val="decimal"/>
      <w:lvlText w:val="%1.%2"/>
      <w:lvlJc w:val="left"/>
      <w:pPr>
        <w:tabs>
          <w:tab w:val="num" w:pos="396"/>
        </w:tabs>
        <w:ind w:left="252" w:hanging="432"/>
      </w:pPr>
      <w:rPr>
        <w:rFonts w:hint="default"/>
        <w:sz w:val="36"/>
        <w:szCs w:val="36"/>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9">
    <w:nsid w:val="202442B6"/>
    <w:multiLevelType w:val="hybridMultilevel"/>
    <w:tmpl w:val="D572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384E8C"/>
    <w:multiLevelType w:val="hybridMultilevel"/>
    <w:tmpl w:val="3D124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0B155FB"/>
    <w:multiLevelType w:val="hybridMultilevel"/>
    <w:tmpl w:val="79C63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3A52268"/>
    <w:multiLevelType w:val="multilevel"/>
    <w:tmpl w:val="30FCABC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5F85D3F"/>
    <w:multiLevelType w:val="multilevel"/>
    <w:tmpl w:val="8780A93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29067330"/>
    <w:multiLevelType w:val="hybridMultilevel"/>
    <w:tmpl w:val="A3FED77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2A2A401A"/>
    <w:multiLevelType w:val="hybridMultilevel"/>
    <w:tmpl w:val="B6CAEF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A664529"/>
    <w:multiLevelType w:val="hybridMultilevel"/>
    <w:tmpl w:val="63A62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3B367A"/>
    <w:multiLevelType w:val="hybridMultilevel"/>
    <w:tmpl w:val="4C5CC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6B5978"/>
    <w:multiLevelType w:val="hybridMultilevel"/>
    <w:tmpl w:val="9B2E9898"/>
    <w:lvl w:ilvl="0" w:tplc="8732F550">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764C1E"/>
    <w:multiLevelType w:val="hybridMultilevel"/>
    <w:tmpl w:val="C20E0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F82804"/>
    <w:multiLevelType w:val="hybridMultilevel"/>
    <w:tmpl w:val="E62CCA64"/>
    <w:lvl w:ilvl="0" w:tplc="50986F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30C36578"/>
    <w:multiLevelType w:val="multilevel"/>
    <w:tmpl w:val="92FA23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002060"/>
      </w:rPr>
    </w:lvl>
    <w:lvl w:ilvl="2">
      <w:start w:val="1"/>
      <w:numFmt w:val="decimal"/>
      <w:isLgl/>
      <w:lvlText w:val="%1.%2.%3"/>
      <w:lvlJc w:val="left"/>
      <w:pPr>
        <w:ind w:left="810" w:hanging="720"/>
      </w:pPr>
      <w:rPr>
        <w:rFonts w:hint="default"/>
        <w:b/>
        <w:color w:val="002060"/>
      </w:rPr>
    </w:lvl>
    <w:lvl w:ilvl="3">
      <w:start w:val="1"/>
      <w:numFmt w:val="decimal"/>
      <w:isLgl/>
      <w:lvlText w:val="%1.%2.%3.%4"/>
      <w:lvlJc w:val="left"/>
      <w:pPr>
        <w:ind w:left="1080" w:hanging="720"/>
      </w:pPr>
      <w:rPr>
        <w:rFonts w:hint="default"/>
        <w:b/>
        <w:color w:val="002060"/>
      </w:rPr>
    </w:lvl>
    <w:lvl w:ilvl="4">
      <w:start w:val="1"/>
      <w:numFmt w:val="decimal"/>
      <w:isLgl/>
      <w:lvlText w:val="%1.%2.%3.%4.%5"/>
      <w:lvlJc w:val="left"/>
      <w:pPr>
        <w:ind w:left="1440" w:hanging="1080"/>
      </w:pPr>
      <w:rPr>
        <w:rFonts w:hint="default"/>
        <w:b/>
        <w:color w:val="002060"/>
      </w:rPr>
    </w:lvl>
    <w:lvl w:ilvl="5">
      <w:start w:val="1"/>
      <w:numFmt w:val="decimal"/>
      <w:isLgl/>
      <w:lvlText w:val="%1.%2.%3.%4.%5.%6"/>
      <w:lvlJc w:val="left"/>
      <w:pPr>
        <w:ind w:left="1440" w:hanging="1080"/>
      </w:pPr>
      <w:rPr>
        <w:rFonts w:hint="default"/>
        <w:b/>
        <w:color w:val="002060"/>
      </w:rPr>
    </w:lvl>
    <w:lvl w:ilvl="6">
      <w:start w:val="1"/>
      <w:numFmt w:val="decimal"/>
      <w:isLgl/>
      <w:lvlText w:val="%1.%2.%3.%4.%5.%6.%7"/>
      <w:lvlJc w:val="left"/>
      <w:pPr>
        <w:ind w:left="1800" w:hanging="1440"/>
      </w:pPr>
      <w:rPr>
        <w:rFonts w:hint="default"/>
        <w:b/>
        <w:color w:val="002060"/>
      </w:rPr>
    </w:lvl>
    <w:lvl w:ilvl="7">
      <w:start w:val="1"/>
      <w:numFmt w:val="decimal"/>
      <w:isLgl/>
      <w:lvlText w:val="%1.%2.%3.%4.%5.%6.%7.%8"/>
      <w:lvlJc w:val="left"/>
      <w:pPr>
        <w:ind w:left="1800" w:hanging="1440"/>
      </w:pPr>
      <w:rPr>
        <w:rFonts w:hint="default"/>
        <w:b/>
        <w:color w:val="002060"/>
      </w:rPr>
    </w:lvl>
    <w:lvl w:ilvl="8">
      <w:start w:val="1"/>
      <w:numFmt w:val="decimal"/>
      <w:isLgl/>
      <w:lvlText w:val="%1.%2.%3.%4.%5.%6.%7.%8.%9"/>
      <w:lvlJc w:val="left"/>
      <w:pPr>
        <w:ind w:left="2160" w:hanging="1800"/>
      </w:pPr>
      <w:rPr>
        <w:rFonts w:hint="default"/>
        <w:b/>
        <w:color w:val="002060"/>
      </w:rPr>
    </w:lvl>
  </w:abstractNum>
  <w:abstractNum w:abstractNumId="32">
    <w:nsid w:val="39801A86"/>
    <w:multiLevelType w:val="hybridMultilevel"/>
    <w:tmpl w:val="6EE00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C946E9"/>
    <w:multiLevelType w:val="hybridMultilevel"/>
    <w:tmpl w:val="335A4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BB5296"/>
    <w:multiLevelType w:val="hybridMultilevel"/>
    <w:tmpl w:val="6122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2A7C61"/>
    <w:multiLevelType w:val="hybridMultilevel"/>
    <w:tmpl w:val="CE7E2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F80565E"/>
    <w:multiLevelType w:val="hybridMultilevel"/>
    <w:tmpl w:val="9F18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A12A72"/>
    <w:multiLevelType w:val="multilevel"/>
    <w:tmpl w:val="B3A69E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13124DA"/>
    <w:multiLevelType w:val="hybridMultilevel"/>
    <w:tmpl w:val="A134E004"/>
    <w:lvl w:ilvl="0" w:tplc="5CB2885C">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9C76EB"/>
    <w:multiLevelType w:val="hybridMultilevel"/>
    <w:tmpl w:val="F2F06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C90C16"/>
    <w:multiLevelType w:val="multilevel"/>
    <w:tmpl w:val="B386C9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45144299"/>
    <w:multiLevelType w:val="hybridMultilevel"/>
    <w:tmpl w:val="9940C5DC"/>
    <w:lvl w:ilvl="0" w:tplc="4E600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FB6C17"/>
    <w:multiLevelType w:val="hybridMultilevel"/>
    <w:tmpl w:val="FF7CF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6922571"/>
    <w:multiLevelType w:val="hybridMultilevel"/>
    <w:tmpl w:val="72D2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E0C35"/>
    <w:multiLevelType w:val="hybridMultilevel"/>
    <w:tmpl w:val="0CD6E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FA7534"/>
    <w:multiLevelType w:val="hybridMultilevel"/>
    <w:tmpl w:val="6096E69A"/>
    <w:lvl w:ilvl="0" w:tplc="5FB2C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022626"/>
    <w:multiLevelType w:val="hybridMultilevel"/>
    <w:tmpl w:val="91A63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B03D3"/>
    <w:multiLevelType w:val="hybridMultilevel"/>
    <w:tmpl w:val="ABF4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C97A3C"/>
    <w:multiLevelType w:val="hybridMultilevel"/>
    <w:tmpl w:val="2632B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540A2C"/>
    <w:multiLevelType w:val="hybridMultilevel"/>
    <w:tmpl w:val="657A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9D6229"/>
    <w:multiLevelType w:val="hybridMultilevel"/>
    <w:tmpl w:val="9C4A4AEC"/>
    <w:lvl w:ilvl="0" w:tplc="4E6CF2A0">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0E6934"/>
    <w:multiLevelType w:val="hybridMultilevel"/>
    <w:tmpl w:val="7D907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7C337B"/>
    <w:multiLevelType w:val="multilevel"/>
    <w:tmpl w:val="E96ECDC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509525A5"/>
    <w:multiLevelType w:val="hybridMultilevel"/>
    <w:tmpl w:val="B30E8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AB0124"/>
    <w:multiLevelType w:val="hybridMultilevel"/>
    <w:tmpl w:val="6DB2D74E"/>
    <w:lvl w:ilvl="0" w:tplc="72E6759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BF20CE"/>
    <w:multiLevelType w:val="hybridMultilevel"/>
    <w:tmpl w:val="88C8F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53D5171"/>
    <w:multiLevelType w:val="hybridMultilevel"/>
    <w:tmpl w:val="75CA414C"/>
    <w:lvl w:ilvl="0" w:tplc="5C90754A">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6C51EEF"/>
    <w:multiLevelType w:val="hybridMultilevel"/>
    <w:tmpl w:val="5E1E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1D4C44"/>
    <w:multiLevelType w:val="hybridMultilevel"/>
    <w:tmpl w:val="06CAE620"/>
    <w:lvl w:ilvl="0" w:tplc="6FC8B1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C904808"/>
    <w:multiLevelType w:val="hybridMultilevel"/>
    <w:tmpl w:val="8164699C"/>
    <w:lvl w:ilvl="0" w:tplc="8398E634">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CEE6CDB"/>
    <w:multiLevelType w:val="hybridMultilevel"/>
    <w:tmpl w:val="BF26A9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382358"/>
    <w:multiLevelType w:val="hybridMultilevel"/>
    <w:tmpl w:val="3E6AE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CC3ED6"/>
    <w:multiLevelType w:val="hybridMultilevel"/>
    <w:tmpl w:val="ABF4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85273C"/>
    <w:multiLevelType w:val="hybridMultilevel"/>
    <w:tmpl w:val="A978D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47C30DA"/>
    <w:multiLevelType w:val="hybridMultilevel"/>
    <w:tmpl w:val="B7E2E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5C50ED7"/>
    <w:multiLevelType w:val="hybridMultilevel"/>
    <w:tmpl w:val="16867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E462B8"/>
    <w:multiLevelType w:val="multilevel"/>
    <w:tmpl w:val="EA789D4A"/>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nsid w:val="70D02BE4"/>
    <w:multiLevelType w:val="hybridMultilevel"/>
    <w:tmpl w:val="138E978A"/>
    <w:lvl w:ilvl="0" w:tplc="CB2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4802FE"/>
    <w:multiLevelType w:val="multilevel"/>
    <w:tmpl w:val="01EC3172"/>
    <w:lvl w:ilvl="0">
      <w:start w:val="1"/>
      <w:numFmt w:val="decimal"/>
      <w:pStyle w:val="Heading1"/>
      <w:lvlText w:val="%1"/>
      <w:lvlJc w:val="left"/>
      <w:pPr>
        <w:tabs>
          <w:tab w:val="left" w:pos="0"/>
        </w:tabs>
        <w:ind w:left="432" w:hanging="432"/>
      </w:pPr>
    </w:lvl>
    <w:lvl w:ilvl="1">
      <w:start w:val="1"/>
      <w:numFmt w:val="decimal"/>
      <w:pStyle w:val="Heading2"/>
      <w:lvlText w:val="%1.%2"/>
      <w:lvlJc w:val="left"/>
      <w:pPr>
        <w:tabs>
          <w:tab w:val="left" w:pos="0"/>
        </w:tabs>
        <w:ind w:left="576" w:hanging="576"/>
      </w:pPr>
    </w:lvl>
    <w:lvl w:ilvl="2">
      <w:start w:val="1"/>
      <w:numFmt w:val="decimal"/>
      <w:pStyle w:val="Heading3"/>
      <w:lvlText w:val="%1.%2.%3"/>
      <w:lvlJc w:val="left"/>
      <w:pPr>
        <w:tabs>
          <w:tab w:val="left" w:pos="0"/>
        </w:tabs>
        <w:ind w:left="720" w:hanging="720"/>
      </w:pPr>
    </w:lvl>
    <w:lvl w:ilvl="3">
      <w:start w:val="1"/>
      <w:numFmt w:val="decimal"/>
      <w:pStyle w:val="Heading4"/>
      <w:lvlText w:val="%1.%2.%3.%4"/>
      <w:lvlJc w:val="left"/>
      <w:pPr>
        <w:tabs>
          <w:tab w:val="left" w:pos="0"/>
        </w:tabs>
        <w:ind w:left="864" w:hanging="864"/>
      </w:pPr>
    </w:lvl>
    <w:lvl w:ilvl="4">
      <w:start w:val="1"/>
      <w:numFmt w:val="decimal"/>
      <w:pStyle w:val="Heading5"/>
      <w:lvlText w:val="%1.%2.%3.%4.%5"/>
      <w:lvlJc w:val="left"/>
      <w:pPr>
        <w:tabs>
          <w:tab w:val="left" w:pos="0"/>
        </w:tabs>
        <w:ind w:left="1008" w:hanging="1008"/>
      </w:pPr>
    </w:lvl>
    <w:lvl w:ilvl="5">
      <w:start w:val="1"/>
      <w:numFmt w:val="decimal"/>
      <w:pStyle w:val="Heading6"/>
      <w:lvlText w:val="%1.%2.%3.%4.%5.%6"/>
      <w:lvlJc w:val="left"/>
      <w:pPr>
        <w:tabs>
          <w:tab w:val="left" w:pos="0"/>
        </w:tabs>
        <w:ind w:left="1152" w:hanging="1152"/>
      </w:pPr>
    </w:lvl>
    <w:lvl w:ilvl="6">
      <w:start w:val="1"/>
      <w:numFmt w:val="decimal"/>
      <w:pStyle w:val="Heading7"/>
      <w:lvlText w:val="%1.%2.%3.%4.%5.%6.%7"/>
      <w:lvlJc w:val="left"/>
      <w:pPr>
        <w:tabs>
          <w:tab w:val="left" w:pos="0"/>
        </w:tabs>
        <w:ind w:left="1296" w:hanging="1296"/>
      </w:pPr>
    </w:lvl>
    <w:lvl w:ilvl="7">
      <w:start w:val="1"/>
      <w:numFmt w:val="decimal"/>
      <w:pStyle w:val="Heading8"/>
      <w:lvlText w:val="%1.%2.%3.%4.%5.%6.%7.%8"/>
      <w:lvlJc w:val="left"/>
      <w:pPr>
        <w:tabs>
          <w:tab w:val="left" w:pos="0"/>
        </w:tabs>
        <w:ind w:left="1440" w:hanging="1440"/>
      </w:pPr>
    </w:lvl>
    <w:lvl w:ilvl="8">
      <w:start w:val="1"/>
      <w:numFmt w:val="decimal"/>
      <w:pStyle w:val="Heading9"/>
      <w:lvlText w:val="%1.%2.%3.%4.%5.%6.%7.%8.%9"/>
      <w:lvlJc w:val="left"/>
      <w:pPr>
        <w:tabs>
          <w:tab w:val="left" w:pos="0"/>
        </w:tabs>
        <w:ind w:left="1584" w:hanging="1584"/>
      </w:pPr>
    </w:lvl>
  </w:abstractNum>
  <w:abstractNum w:abstractNumId="69">
    <w:nsid w:val="76AD2ACB"/>
    <w:multiLevelType w:val="hybridMultilevel"/>
    <w:tmpl w:val="61D49A54"/>
    <w:lvl w:ilvl="0" w:tplc="1C0A0A3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256610"/>
    <w:multiLevelType w:val="multilevel"/>
    <w:tmpl w:val="63A4F7E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7DA277A3"/>
    <w:multiLevelType w:val="hybridMultilevel"/>
    <w:tmpl w:val="74CAC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DF7511E"/>
    <w:multiLevelType w:val="hybridMultilevel"/>
    <w:tmpl w:val="631CA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FD32805"/>
    <w:multiLevelType w:val="hybridMultilevel"/>
    <w:tmpl w:val="1D022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8"/>
  </w:num>
  <w:num w:numId="3">
    <w:abstractNumId w:val="58"/>
  </w:num>
  <w:num w:numId="4">
    <w:abstractNumId w:val="62"/>
  </w:num>
  <w:num w:numId="5">
    <w:abstractNumId w:val="47"/>
  </w:num>
  <w:num w:numId="6">
    <w:abstractNumId w:val="17"/>
  </w:num>
  <w:num w:numId="7">
    <w:abstractNumId w:val="31"/>
  </w:num>
  <w:num w:numId="8">
    <w:abstractNumId w:val="23"/>
  </w:num>
  <w:num w:numId="9">
    <w:abstractNumId w:val="42"/>
  </w:num>
  <w:num w:numId="10">
    <w:abstractNumId w:val="57"/>
  </w:num>
  <w:num w:numId="11">
    <w:abstractNumId w:val="43"/>
  </w:num>
  <w:num w:numId="12">
    <w:abstractNumId w:val="16"/>
  </w:num>
  <w:num w:numId="13">
    <w:abstractNumId w:val="13"/>
  </w:num>
  <w:num w:numId="14">
    <w:abstractNumId w:val="46"/>
  </w:num>
  <w:num w:numId="15">
    <w:abstractNumId w:val="26"/>
  </w:num>
  <w:num w:numId="16">
    <w:abstractNumId w:val="65"/>
  </w:num>
  <w:num w:numId="17">
    <w:abstractNumId w:val="8"/>
  </w:num>
  <w:num w:numId="18">
    <w:abstractNumId w:val="51"/>
  </w:num>
  <w:num w:numId="19">
    <w:abstractNumId w:val="5"/>
  </w:num>
  <w:num w:numId="20">
    <w:abstractNumId w:val="67"/>
  </w:num>
  <w:num w:numId="21">
    <w:abstractNumId w:val="25"/>
  </w:num>
  <w:num w:numId="22">
    <w:abstractNumId w:val="24"/>
  </w:num>
  <w:num w:numId="23">
    <w:abstractNumId w:val="61"/>
  </w:num>
  <w:num w:numId="24">
    <w:abstractNumId w:val="60"/>
  </w:num>
  <w:num w:numId="25">
    <w:abstractNumId w:val="1"/>
  </w:num>
  <w:num w:numId="26">
    <w:abstractNumId w:val="34"/>
  </w:num>
  <w:num w:numId="27">
    <w:abstractNumId w:val="40"/>
  </w:num>
  <w:num w:numId="28">
    <w:abstractNumId w:val="52"/>
  </w:num>
  <w:num w:numId="29">
    <w:abstractNumId w:val="19"/>
  </w:num>
  <w:num w:numId="30">
    <w:abstractNumId w:val="7"/>
  </w:num>
  <w:num w:numId="31">
    <w:abstractNumId w:val="37"/>
  </w:num>
  <w:num w:numId="32">
    <w:abstractNumId w:val="15"/>
  </w:num>
  <w:num w:numId="33">
    <w:abstractNumId w:val="70"/>
  </w:num>
  <w:num w:numId="34">
    <w:abstractNumId w:val="3"/>
  </w:num>
  <w:num w:numId="35">
    <w:abstractNumId w:val="0"/>
  </w:num>
  <w:num w:numId="36">
    <w:abstractNumId w:val="64"/>
  </w:num>
  <w:num w:numId="37">
    <w:abstractNumId w:val="55"/>
  </w:num>
  <w:num w:numId="38">
    <w:abstractNumId w:val="2"/>
  </w:num>
  <w:num w:numId="39">
    <w:abstractNumId w:val="71"/>
  </w:num>
  <w:num w:numId="40">
    <w:abstractNumId w:val="35"/>
  </w:num>
  <w:num w:numId="41">
    <w:abstractNumId w:val="39"/>
  </w:num>
  <w:num w:numId="42">
    <w:abstractNumId w:val="29"/>
  </w:num>
  <w:num w:numId="43">
    <w:abstractNumId w:val="21"/>
  </w:num>
  <w:num w:numId="44">
    <w:abstractNumId w:val="20"/>
  </w:num>
  <w:num w:numId="45">
    <w:abstractNumId w:val="6"/>
  </w:num>
  <w:num w:numId="46">
    <w:abstractNumId w:val="14"/>
  </w:num>
  <w:num w:numId="47">
    <w:abstractNumId w:val="18"/>
  </w:num>
  <w:num w:numId="48">
    <w:abstractNumId w:val="45"/>
  </w:num>
  <w:num w:numId="49">
    <w:abstractNumId w:val="41"/>
  </w:num>
  <w:num w:numId="50">
    <w:abstractNumId w:val="9"/>
  </w:num>
  <w:num w:numId="51">
    <w:abstractNumId w:val="53"/>
  </w:num>
  <w:num w:numId="52">
    <w:abstractNumId w:val="73"/>
  </w:num>
  <w:num w:numId="53">
    <w:abstractNumId w:val="48"/>
  </w:num>
  <w:num w:numId="54">
    <w:abstractNumId w:val="63"/>
  </w:num>
  <w:num w:numId="55">
    <w:abstractNumId w:val="33"/>
  </w:num>
  <w:num w:numId="56">
    <w:abstractNumId w:val="11"/>
  </w:num>
  <w:num w:numId="57">
    <w:abstractNumId w:val="72"/>
  </w:num>
  <w:num w:numId="58">
    <w:abstractNumId w:val="4"/>
  </w:num>
  <w:num w:numId="59">
    <w:abstractNumId w:val="44"/>
  </w:num>
  <w:num w:numId="60">
    <w:abstractNumId w:val="32"/>
  </w:num>
  <w:num w:numId="61">
    <w:abstractNumId w:val="27"/>
  </w:num>
  <w:num w:numId="62">
    <w:abstractNumId w:val="66"/>
  </w:num>
  <w:num w:numId="63">
    <w:abstractNumId w:val="68"/>
    <w:lvlOverride w:ilvl="0">
      <w:startOverride w:val="2"/>
    </w:lvlOverride>
    <w:lvlOverride w:ilvl="1">
      <w:startOverride w:val="9"/>
    </w:lvlOverride>
    <w:lvlOverride w:ilvl="2">
      <w:startOverride w:val="3"/>
    </w:lvlOverride>
  </w:num>
  <w:num w:numId="64">
    <w:abstractNumId w:val="68"/>
    <w:lvlOverride w:ilvl="0">
      <w:startOverride w:val="3"/>
    </w:lvlOverride>
    <w:lvlOverride w:ilvl="1">
      <w:startOverride w:val="1"/>
    </w:lvlOverride>
  </w:num>
  <w:num w:numId="65">
    <w:abstractNumId w:val="22"/>
  </w:num>
  <w:num w:numId="66">
    <w:abstractNumId w:val="69"/>
  </w:num>
  <w:num w:numId="67">
    <w:abstractNumId w:val="12"/>
  </w:num>
  <w:num w:numId="68">
    <w:abstractNumId w:val="59"/>
  </w:num>
  <w:num w:numId="69">
    <w:abstractNumId w:val="56"/>
  </w:num>
  <w:num w:numId="70">
    <w:abstractNumId w:val="38"/>
  </w:num>
  <w:num w:numId="71">
    <w:abstractNumId w:val="54"/>
  </w:num>
  <w:num w:numId="72">
    <w:abstractNumId w:val="36"/>
  </w:num>
  <w:num w:numId="73">
    <w:abstractNumId w:val="30"/>
  </w:num>
  <w:num w:numId="74">
    <w:abstractNumId w:val="49"/>
  </w:num>
  <w:num w:numId="75">
    <w:abstractNumId w:val="28"/>
  </w:num>
  <w:num w:numId="76">
    <w:abstractNumId w:val="50"/>
  </w:num>
  <w:num w:numId="77">
    <w:abstractNumId w:val="68"/>
  </w:num>
  <w:num w:numId="78">
    <w:abstractNumId w:val="68"/>
  </w:num>
  <w:num w:numId="79">
    <w:abstractNumId w:val="68"/>
  </w:num>
  <w:num w:numId="80">
    <w:abstractNumId w:val="68"/>
  </w:num>
  <w:num w:numId="81">
    <w:abstractNumId w:val="68"/>
  </w:num>
  <w:num w:numId="82">
    <w:abstractNumId w:val="68"/>
  </w:num>
  <w:num w:numId="83">
    <w:abstractNumId w:val="68"/>
  </w:num>
  <w:num w:numId="84">
    <w:abstractNumId w:val="68"/>
    <w:lvlOverride w:ilvl="0">
      <w:startOverride w:val="3"/>
    </w:lvlOverride>
    <w:lvlOverride w:ilvl="1">
      <w:startOverride w:val="11"/>
    </w:lvlOverride>
  </w:num>
  <w:num w:numId="85">
    <w:abstractNumId w:val="6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59B2"/>
    <w:rsid w:val="00000039"/>
    <w:rsid w:val="000038B5"/>
    <w:rsid w:val="00004155"/>
    <w:rsid w:val="000052A5"/>
    <w:rsid w:val="00006404"/>
    <w:rsid w:val="00016087"/>
    <w:rsid w:val="000173C2"/>
    <w:rsid w:val="000177BD"/>
    <w:rsid w:val="00020147"/>
    <w:rsid w:val="000221E0"/>
    <w:rsid w:val="000258EB"/>
    <w:rsid w:val="00027CE7"/>
    <w:rsid w:val="0003035C"/>
    <w:rsid w:val="00033118"/>
    <w:rsid w:val="00033294"/>
    <w:rsid w:val="000341D7"/>
    <w:rsid w:val="0003468A"/>
    <w:rsid w:val="000361A2"/>
    <w:rsid w:val="00036685"/>
    <w:rsid w:val="00041895"/>
    <w:rsid w:val="000432AA"/>
    <w:rsid w:val="000453E2"/>
    <w:rsid w:val="000456F5"/>
    <w:rsid w:val="0004616C"/>
    <w:rsid w:val="00046B37"/>
    <w:rsid w:val="000471A4"/>
    <w:rsid w:val="0004776F"/>
    <w:rsid w:val="0005035C"/>
    <w:rsid w:val="00053825"/>
    <w:rsid w:val="00053F00"/>
    <w:rsid w:val="00063BF7"/>
    <w:rsid w:val="00064C69"/>
    <w:rsid w:val="00067C57"/>
    <w:rsid w:val="0007541E"/>
    <w:rsid w:val="000759EC"/>
    <w:rsid w:val="00075A8D"/>
    <w:rsid w:val="00075E8E"/>
    <w:rsid w:val="00081462"/>
    <w:rsid w:val="000821C8"/>
    <w:rsid w:val="0008432C"/>
    <w:rsid w:val="000876D4"/>
    <w:rsid w:val="00087E06"/>
    <w:rsid w:val="00092892"/>
    <w:rsid w:val="00093EF8"/>
    <w:rsid w:val="00095BBA"/>
    <w:rsid w:val="000965F6"/>
    <w:rsid w:val="000A0330"/>
    <w:rsid w:val="000A0C9C"/>
    <w:rsid w:val="000A2E11"/>
    <w:rsid w:val="000A367E"/>
    <w:rsid w:val="000A3DB2"/>
    <w:rsid w:val="000A4105"/>
    <w:rsid w:val="000A5769"/>
    <w:rsid w:val="000A6765"/>
    <w:rsid w:val="000A7F4A"/>
    <w:rsid w:val="000B257D"/>
    <w:rsid w:val="000B3000"/>
    <w:rsid w:val="000B387D"/>
    <w:rsid w:val="000B3CEF"/>
    <w:rsid w:val="000B3F99"/>
    <w:rsid w:val="000B44E1"/>
    <w:rsid w:val="000B495F"/>
    <w:rsid w:val="000B5FED"/>
    <w:rsid w:val="000B6112"/>
    <w:rsid w:val="000C0AD7"/>
    <w:rsid w:val="000C16E2"/>
    <w:rsid w:val="000C19A0"/>
    <w:rsid w:val="000C2826"/>
    <w:rsid w:val="000C2BCF"/>
    <w:rsid w:val="000C2C43"/>
    <w:rsid w:val="000C3304"/>
    <w:rsid w:val="000C3582"/>
    <w:rsid w:val="000C4631"/>
    <w:rsid w:val="000C483B"/>
    <w:rsid w:val="000C4C4F"/>
    <w:rsid w:val="000C539B"/>
    <w:rsid w:val="000C5F9C"/>
    <w:rsid w:val="000C67B4"/>
    <w:rsid w:val="000D0647"/>
    <w:rsid w:val="000D0AB5"/>
    <w:rsid w:val="000D12DB"/>
    <w:rsid w:val="000D1672"/>
    <w:rsid w:val="000D212F"/>
    <w:rsid w:val="000D38C0"/>
    <w:rsid w:val="000D5128"/>
    <w:rsid w:val="000D5FDA"/>
    <w:rsid w:val="000D6419"/>
    <w:rsid w:val="000D6C7F"/>
    <w:rsid w:val="000D7871"/>
    <w:rsid w:val="000E0A14"/>
    <w:rsid w:val="000E22A1"/>
    <w:rsid w:val="000E4FC4"/>
    <w:rsid w:val="000E5865"/>
    <w:rsid w:val="000E760E"/>
    <w:rsid w:val="000F1EB0"/>
    <w:rsid w:val="000F463D"/>
    <w:rsid w:val="000F4877"/>
    <w:rsid w:val="000F4FF0"/>
    <w:rsid w:val="000F57C8"/>
    <w:rsid w:val="000F6390"/>
    <w:rsid w:val="000F7739"/>
    <w:rsid w:val="00100453"/>
    <w:rsid w:val="00100D6E"/>
    <w:rsid w:val="00101713"/>
    <w:rsid w:val="001052D9"/>
    <w:rsid w:val="0010548C"/>
    <w:rsid w:val="00106501"/>
    <w:rsid w:val="0010664E"/>
    <w:rsid w:val="00106FD9"/>
    <w:rsid w:val="00107078"/>
    <w:rsid w:val="001103E1"/>
    <w:rsid w:val="00110548"/>
    <w:rsid w:val="00111414"/>
    <w:rsid w:val="00115424"/>
    <w:rsid w:val="00116035"/>
    <w:rsid w:val="00117A28"/>
    <w:rsid w:val="00120724"/>
    <w:rsid w:val="00125197"/>
    <w:rsid w:val="00125A0D"/>
    <w:rsid w:val="00133AFD"/>
    <w:rsid w:val="001342AA"/>
    <w:rsid w:val="00134DE8"/>
    <w:rsid w:val="00137BBF"/>
    <w:rsid w:val="00152BA7"/>
    <w:rsid w:val="00155D9A"/>
    <w:rsid w:val="00156E67"/>
    <w:rsid w:val="00157AA6"/>
    <w:rsid w:val="00160304"/>
    <w:rsid w:val="001620B3"/>
    <w:rsid w:val="00163213"/>
    <w:rsid w:val="00163691"/>
    <w:rsid w:val="00164225"/>
    <w:rsid w:val="00164F2A"/>
    <w:rsid w:val="001651D3"/>
    <w:rsid w:val="0016682E"/>
    <w:rsid w:val="001677E8"/>
    <w:rsid w:val="001678C9"/>
    <w:rsid w:val="001678E8"/>
    <w:rsid w:val="00170482"/>
    <w:rsid w:val="00170DD1"/>
    <w:rsid w:val="0017201C"/>
    <w:rsid w:val="00172CDC"/>
    <w:rsid w:val="00172EE1"/>
    <w:rsid w:val="00175111"/>
    <w:rsid w:val="00175568"/>
    <w:rsid w:val="00176DC9"/>
    <w:rsid w:val="00176F49"/>
    <w:rsid w:val="00181418"/>
    <w:rsid w:val="001818B6"/>
    <w:rsid w:val="0018416D"/>
    <w:rsid w:val="00185ED6"/>
    <w:rsid w:val="001879FD"/>
    <w:rsid w:val="00191302"/>
    <w:rsid w:val="001915DA"/>
    <w:rsid w:val="00193066"/>
    <w:rsid w:val="00193C89"/>
    <w:rsid w:val="00193E08"/>
    <w:rsid w:val="001945CF"/>
    <w:rsid w:val="001963B2"/>
    <w:rsid w:val="00197C28"/>
    <w:rsid w:val="001A21D1"/>
    <w:rsid w:val="001A2ABD"/>
    <w:rsid w:val="001A3A58"/>
    <w:rsid w:val="001A40CB"/>
    <w:rsid w:val="001A50E9"/>
    <w:rsid w:val="001A513F"/>
    <w:rsid w:val="001A61B5"/>
    <w:rsid w:val="001A624E"/>
    <w:rsid w:val="001B0279"/>
    <w:rsid w:val="001B0835"/>
    <w:rsid w:val="001B55D2"/>
    <w:rsid w:val="001B600F"/>
    <w:rsid w:val="001C119B"/>
    <w:rsid w:val="001C1B60"/>
    <w:rsid w:val="001C2F89"/>
    <w:rsid w:val="001C465C"/>
    <w:rsid w:val="001C508B"/>
    <w:rsid w:val="001C5EF3"/>
    <w:rsid w:val="001C6CCB"/>
    <w:rsid w:val="001D1CF3"/>
    <w:rsid w:val="001D2D71"/>
    <w:rsid w:val="001D363E"/>
    <w:rsid w:val="001D3E64"/>
    <w:rsid w:val="001D47AB"/>
    <w:rsid w:val="001D595B"/>
    <w:rsid w:val="001D5C87"/>
    <w:rsid w:val="001D63AD"/>
    <w:rsid w:val="001D778F"/>
    <w:rsid w:val="001E0D82"/>
    <w:rsid w:val="001E2E97"/>
    <w:rsid w:val="001E3938"/>
    <w:rsid w:val="001E43E8"/>
    <w:rsid w:val="001E5D25"/>
    <w:rsid w:val="001F0E7A"/>
    <w:rsid w:val="001F189E"/>
    <w:rsid w:val="001F1CE4"/>
    <w:rsid w:val="001F1E62"/>
    <w:rsid w:val="001F3261"/>
    <w:rsid w:val="001F36E0"/>
    <w:rsid w:val="001F50F1"/>
    <w:rsid w:val="001F7B8F"/>
    <w:rsid w:val="00206721"/>
    <w:rsid w:val="00210228"/>
    <w:rsid w:val="00210864"/>
    <w:rsid w:val="0021414B"/>
    <w:rsid w:val="00216B6A"/>
    <w:rsid w:val="00220162"/>
    <w:rsid w:val="00220E6E"/>
    <w:rsid w:val="00221523"/>
    <w:rsid w:val="00221CCD"/>
    <w:rsid w:val="00223EE0"/>
    <w:rsid w:val="0022474F"/>
    <w:rsid w:val="002268FE"/>
    <w:rsid w:val="00227620"/>
    <w:rsid w:val="002308CB"/>
    <w:rsid w:val="0023350F"/>
    <w:rsid w:val="00233A60"/>
    <w:rsid w:val="00234193"/>
    <w:rsid w:val="00235791"/>
    <w:rsid w:val="00236F3D"/>
    <w:rsid w:val="00237E6E"/>
    <w:rsid w:val="002403B4"/>
    <w:rsid w:val="002406DA"/>
    <w:rsid w:val="00241FBE"/>
    <w:rsid w:val="002421EC"/>
    <w:rsid w:val="002422D4"/>
    <w:rsid w:val="00244E76"/>
    <w:rsid w:val="002458FB"/>
    <w:rsid w:val="0024734C"/>
    <w:rsid w:val="002477E8"/>
    <w:rsid w:val="00247F40"/>
    <w:rsid w:val="0025129B"/>
    <w:rsid w:val="00253BE2"/>
    <w:rsid w:val="00254240"/>
    <w:rsid w:val="00254AB4"/>
    <w:rsid w:val="00255217"/>
    <w:rsid w:val="00255BA6"/>
    <w:rsid w:val="002562E1"/>
    <w:rsid w:val="002563F2"/>
    <w:rsid w:val="002602AD"/>
    <w:rsid w:val="0026264D"/>
    <w:rsid w:val="00262C9A"/>
    <w:rsid w:val="002634B1"/>
    <w:rsid w:val="00265C28"/>
    <w:rsid w:val="00266D46"/>
    <w:rsid w:val="002670DC"/>
    <w:rsid w:val="00271D55"/>
    <w:rsid w:val="00272DD0"/>
    <w:rsid w:val="00273488"/>
    <w:rsid w:val="00276507"/>
    <w:rsid w:val="00280518"/>
    <w:rsid w:val="00280FC2"/>
    <w:rsid w:val="002811D5"/>
    <w:rsid w:val="002816E4"/>
    <w:rsid w:val="00281C6C"/>
    <w:rsid w:val="00282903"/>
    <w:rsid w:val="002840E6"/>
    <w:rsid w:val="00285272"/>
    <w:rsid w:val="0028647F"/>
    <w:rsid w:val="00287109"/>
    <w:rsid w:val="00291167"/>
    <w:rsid w:val="00291631"/>
    <w:rsid w:val="002922A7"/>
    <w:rsid w:val="0029496C"/>
    <w:rsid w:val="002952C9"/>
    <w:rsid w:val="002966CF"/>
    <w:rsid w:val="002972BC"/>
    <w:rsid w:val="00297A92"/>
    <w:rsid w:val="002A2324"/>
    <w:rsid w:val="002A2548"/>
    <w:rsid w:val="002A293B"/>
    <w:rsid w:val="002A2949"/>
    <w:rsid w:val="002A2B85"/>
    <w:rsid w:val="002A2BAF"/>
    <w:rsid w:val="002A2D12"/>
    <w:rsid w:val="002A414A"/>
    <w:rsid w:val="002A4FF2"/>
    <w:rsid w:val="002A5D24"/>
    <w:rsid w:val="002A600B"/>
    <w:rsid w:val="002A64C5"/>
    <w:rsid w:val="002A65BD"/>
    <w:rsid w:val="002A6620"/>
    <w:rsid w:val="002A73C0"/>
    <w:rsid w:val="002A7C68"/>
    <w:rsid w:val="002B3BE1"/>
    <w:rsid w:val="002B6D1C"/>
    <w:rsid w:val="002B7341"/>
    <w:rsid w:val="002C4543"/>
    <w:rsid w:val="002C4675"/>
    <w:rsid w:val="002C5576"/>
    <w:rsid w:val="002C5604"/>
    <w:rsid w:val="002D07C3"/>
    <w:rsid w:val="002D20CC"/>
    <w:rsid w:val="002D4353"/>
    <w:rsid w:val="002D4945"/>
    <w:rsid w:val="002D4D7E"/>
    <w:rsid w:val="002D55B8"/>
    <w:rsid w:val="002D5974"/>
    <w:rsid w:val="002D62CB"/>
    <w:rsid w:val="002D7D86"/>
    <w:rsid w:val="002E10AB"/>
    <w:rsid w:val="002E28BF"/>
    <w:rsid w:val="002E309C"/>
    <w:rsid w:val="002E47DA"/>
    <w:rsid w:val="002E4A83"/>
    <w:rsid w:val="002E523F"/>
    <w:rsid w:val="002E645D"/>
    <w:rsid w:val="002E6665"/>
    <w:rsid w:val="002E6AE0"/>
    <w:rsid w:val="002E72E6"/>
    <w:rsid w:val="002F068F"/>
    <w:rsid w:val="002F0842"/>
    <w:rsid w:val="002F152E"/>
    <w:rsid w:val="002F269A"/>
    <w:rsid w:val="002F2898"/>
    <w:rsid w:val="002F4803"/>
    <w:rsid w:val="002F6612"/>
    <w:rsid w:val="002F6D68"/>
    <w:rsid w:val="002F7B89"/>
    <w:rsid w:val="00300DE3"/>
    <w:rsid w:val="00300EC0"/>
    <w:rsid w:val="003017B9"/>
    <w:rsid w:val="00301E89"/>
    <w:rsid w:val="00301F6F"/>
    <w:rsid w:val="003022CB"/>
    <w:rsid w:val="00303102"/>
    <w:rsid w:val="00303BE9"/>
    <w:rsid w:val="00303FEB"/>
    <w:rsid w:val="00304A8A"/>
    <w:rsid w:val="00305021"/>
    <w:rsid w:val="00306A4F"/>
    <w:rsid w:val="003078FC"/>
    <w:rsid w:val="00307B3F"/>
    <w:rsid w:val="0031386F"/>
    <w:rsid w:val="0031412E"/>
    <w:rsid w:val="00314C93"/>
    <w:rsid w:val="00315290"/>
    <w:rsid w:val="00317FA3"/>
    <w:rsid w:val="00320CF7"/>
    <w:rsid w:val="00321BF2"/>
    <w:rsid w:val="00321FCD"/>
    <w:rsid w:val="00322128"/>
    <w:rsid w:val="003221D2"/>
    <w:rsid w:val="0032316A"/>
    <w:rsid w:val="003246C0"/>
    <w:rsid w:val="00325E48"/>
    <w:rsid w:val="00327276"/>
    <w:rsid w:val="00331134"/>
    <w:rsid w:val="003335DD"/>
    <w:rsid w:val="00335D76"/>
    <w:rsid w:val="00335F10"/>
    <w:rsid w:val="00340B6D"/>
    <w:rsid w:val="003437C2"/>
    <w:rsid w:val="00343BDB"/>
    <w:rsid w:val="00343DBD"/>
    <w:rsid w:val="00345B86"/>
    <w:rsid w:val="003516A1"/>
    <w:rsid w:val="00352971"/>
    <w:rsid w:val="0035316F"/>
    <w:rsid w:val="003546D0"/>
    <w:rsid w:val="00355DE4"/>
    <w:rsid w:val="00356214"/>
    <w:rsid w:val="00356E8E"/>
    <w:rsid w:val="00357001"/>
    <w:rsid w:val="00357158"/>
    <w:rsid w:val="0035754B"/>
    <w:rsid w:val="00357797"/>
    <w:rsid w:val="00357B68"/>
    <w:rsid w:val="003627AF"/>
    <w:rsid w:val="00363429"/>
    <w:rsid w:val="00363BC0"/>
    <w:rsid w:val="00366654"/>
    <w:rsid w:val="0036668B"/>
    <w:rsid w:val="00366E2C"/>
    <w:rsid w:val="003703E3"/>
    <w:rsid w:val="00371DB3"/>
    <w:rsid w:val="00372A21"/>
    <w:rsid w:val="00373D7C"/>
    <w:rsid w:val="0037416C"/>
    <w:rsid w:val="00376534"/>
    <w:rsid w:val="0037723C"/>
    <w:rsid w:val="0037757C"/>
    <w:rsid w:val="00382005"/>
    <w:rsid w:val="00383997"/>
    <w:rsid w:val="00384124"/>
    <w:rsid w:val="00384A16"/>
    <w:rsid w:val="00386166"/>
    <w:rsid w:val="00386208"/>
    <w:rsid w:val="003875FC"/>
    <w:rsid w:val="00393656"/>
    <w:rsid w:val="00394B19"/>
    <w:rsid w:val="00395575"/>
    <w:rsid w:val="003A00D2"/>
    <w:rsid w:val="003A0B9A"/>
    <w:rsid w:val="003A0BA0"/>
    <w:rsid w:val="003A0FC4"/>
    <w:rsid w:val="003A14FF"/>
    <w:rsid w:val="003A2748"/>
    <w:rsid w:val="003A4A96"/>
    <w:rsid w:val="003A59E7"/>
    <w:rsid w:val="003A5D60"/>
    <w:rsid w:val="003B0E53"/>
    <w:rsid w:val="003B35B5"/>
    <w:rsid w:val="003B3BE5"/>
    <w:rsid w:val="003B5D01"/>
    <w:rsid w:val="003C022C"/>
    <w:rsid w:val="003C7585"/>
    <w:rsid w:val="003D146D"/>
    <w:rsid w:val="003D28DB"/>
    <w:rsid w:val="003D2AE0"/>
    <w:rsid w:val="003D3671"/>
    <w:rsid w:val="003D3C49"/>
    <w:rsid w:val="003D5BA1"/>
    <w:rsid w:val="003D707C"/>
    <w:rsid w:val="003E085F"/>
    <w:rsid w:val="003E2148"/>
    <w:rsid w:val="003E2C37"/>
    <w:rsid w:val="003E2D58"/>
    <w:rsid w:val="003E3BA9"/>
    <w:rsid w:val="003E3C27"/>
    <w:rsid w:val="003E6E12"/>
    <w:rsid w:val="003E7EDB"/>
    <w:rsid w:val="003F0165"/>
    <w:rsid w:val="003F2019"/>
    <w:rsid w:val="003F295B"/>
    <w:rsid w:val="003F2E84"/>
    <w:rsid w:val="003F343F"/>
    <w:rsid w:val="003F42D9"/>
    <w:rsid w:val="003F4ECE"/>
    <w:rsid w:val="003F503E"/>
    <w:rsid w:val="003F53AB"/>
    <w:rsid w:val="003F6E4C"/>
    <w:rsid w:val="00401C20"/>
    <w:rsid w:val="004025BA"/>
    <w:rsid w:val="00403276"/>
    <w:rsid w:val="004050BD"/>
    <w:rsid w:val="00405194"/>
    <w:rsid w:val="0040553C"/>
    <w:rsid w:val="0041225C"/>
    <w:rsid w:val="00412315"/>
    <w:rsid w:val="00412BD5"/>
    <w:rsid w:val="00412BDE"/>
    <w:rsid w:val="00415673"/>
    <w:rsid w:val="00416665"/>
    <w:rsid w:val="00417186"/>
    <w:rsid w:val="00420438"/>
    <w:rsid w:val="00424022"/>
    <w:rsid w:val="004241C4"/>
    <w:rsid w:val="00424EC4"/>
    <w:rsid w:val="00425045"/>
    <w:rsid w:val="0042693E"/>
    <w:rsid w:val="00431179"/>
    <w:rsid w:val="004319F3"/>
    <w:rsid w:val="00432565"/>
    <w:rsid w:val="00433893"/>
    <w:rsid w:val="0043547F"/>
    <w:rsid w:val="00435864"/>
    <w:rsid w:val="00437F7A"/>
    <w:rsid w:val="00440B0A"/>
    <w:rsid w:val="00442FB1"/>
    <w:rsid w:val="00443511"/>
    <w:rsid w:val="00444FD4"/>
    <w:rsid w:val="004451AF"/>
    <w:rsid w:val="00447328"/>
    <w:rsid w:val="00451FFE"/>
    <w:rsid w:val="0045249E"/>
    <w:rsid w:val="0045319E"/>
    <w:rsid w:val="00453D86"/>
    <w:rsid w:val="00453E6E"/>
    <w:rsid w:val="00454212"/>
    <w:rsid w:val="00454F13"/>
    <w:rsid w:val="004556AB"/>
    <w:rsid w:val="004558EA"/>
    <w:rsid w:val="004561C2"/>
    <w:rsid w:val="0045638C"/>
    <w:rsid w:val="00457218"/>
    <w:rsid w:val="00460150"/>
    <w:rsid w:val="004609E4"/>
    <w:rsid w:val="004619AF"/>
    <w:rsid w:val="00462674"/>
    <w:rsid w:val="00462A1F"/>
    <w:rsid w:val="00463170"/>
    <w:rsid w:val="004647C6"/>
    <w:rsid w:val="00464F46"/>
    <w:rsid w:val="00466AF3"/>
    <w:rsid w:val="00467748"/>
    <w:rsid w:val="00467794"/>
    <w:rsid w:val="0046783E"/>
    <w:rsid w:val="00470265"/>
    <w:rsid w:val="00470E50"/>
    <w:rsid w:val="00471207"/>
    <w:rsid w:val="00471713"/>
    <w:rsid w:val="00471C1E"/>
    <w:rsid w:val="00474099"/>
    <w:rsid w:val="00475316"/>
    <w:rsid w:val="00475EBA"/>
    <w:rsid w:val="0047622F"/>
    <w:rsid w:val="0047679A"/>
    <w:rsid w:val="004809CB"/>
    <w:rsid w:val="00480B68"/>
    <w:rsid w:val="0048181D"/>
    <w:rsid w:val="00481BBE"/>
    <w:rsid w:val="00481DF5"/>
    <w:rsid w:val="00482D24"/>
    <w:rsid w:val="004839F8"/>
    <w:rsid w:val="00483FF3"/>
    <w:rsid w:val="0048415C"/>
    <w:rsid w:val="00485C8D"/>
    <w:rsid w:val="004863FC"/>
    <w:rsid w:val="00486407"/>
    <w:rsid w:val="004913E8"/>
    <w:rsid w:val="00492451"/>
    <w:rsid w:val="00493204"/>
    <w:rsid w:val="0049324F"/>
    <w:rsid w:val="00493284"/>
    <w:rsid w:val="004938AA"/>
    <w:rsid w:val="00494DAE"/>
    <w:rsid w:val="004953C3"/>
    <w:rsid w:val="00495E7E"/>
    <w:rsid w:val="00495EAC"/>
    <w:rsid w:val="00497D9C"/>
    <w:rsid w:val="004A2A0D"/>
    <w:rsid w:val="004A38B7"/>
    <w:rsid w:val="004A3C94"/>
    <w:rsid w:val="004A3D20"/>
    <w:rsid w:val="004A59B2"/>
    <w:rsid w:val="004A5A7E"/>
    <w:rsid w:val="004B088A"/>
    <w:rsid w:val="004B41CD"/>
    <w:rsid w:val="004B4505"/>
    <w:rsid w:val="004B4CC8"/>
    <w:rsid w:val="004B5AC0"/>
    <w:rsid w:val="004B7CFA"/>
    <w:rsid w:val="004C125E"/>
    <w:rsid w:val="004C150C"/>
    <w:rsid w:val="004C3548"/>
    <w:rsid w:val="004C3E19"/>
    <w:rsid w:val="004C511C"/>
    <w:rsid w:val="004C7086"/>
    <w:rsid w:val="004D03BB"/>
    <w:rsid w:val="004D1F6E"/>
    <w:rsid w:val="004D275D"/>
    <w:rsid w:val="004D3783"/>
    <w:rsid w:val="004D3DE5"/>
    <w:rsid w:val="004D54FB"/>
    <w:rsid w:val="004E14C6"/>
    <w:rsid w:val="004E171B"/>
    <w:rsid w:val="004E1BA3"/>
    <w:rsid w:val="004E1F77"/>
    <w:rsid w:val="004E2FCB"/>
    <w:rsid w:val="004E34C8"/>
    <w:rsid w:val="004E3BC0"/>
    <w:rsid w:val="004E6899"/>
    <w:rsid w:val="004E6B60"/>
    <w:rsid w:val="004E6D7B"/>
    <w:rsid w:val="004E76B8"/>
    <w:rsid w:val="004F136A"/>
    <w:rsid w:val="004F13B8"/>
    <w:rsid w:val="004F1B5E"/>
    <w:rsid w:val="004F4B57"/>
    <w:rsid w:val="004F5BD6"/>
    <w:rsid w:val="004F6B44"/>
    <w:rsid w:val="0050112E"/>
    <w:rsid w:val="0050160B"/>
    <w:rsid w:val="00503BF4"/>
    <w:rsid w:val="005045CB"/>
    <w:rsid w:val="0050485D"/>
    <w:rsid w:val="00504EB9"/>
    <w:rsid w:val="005053E4"/>
    <w:rsid w:val="00505B18"/>
    <w:rsid w:val="005069B8"/>
    <w:rsid w:val="00507C6F"/>
    <w:rsid w:val="00510DF9"/>
    <w:rsid w:val="00511D32"/>
    <w:rsid w:val="005127A5"/>
    <w:rsid w:val="00517B6C"/>
    <w:rsid w:val="00517D3B"/>
    <w:rsid w:val="00523A76"/>
    <w:rsid w:val="00526F9C"/>
    <w:rsid w:val="005305CD"/>
    <w:rsid w:val="00530654"/>
    <w:rsid w:val="00530A36"/>
    <w:rsid w:val="005319AF"/>
    <w:rsid w:val="00532805"/>
    <w:rsid w:val="00533575"/>
    <w:rsid w:val="00535F71"/>
    <w:rsid w:val="00540D40"/>
    <w:rsid w:val="0054315F"/>
    <w:rsid w:val="005462E5"/>
    <w:rsid w:val="00550E2C"/>
    <w:rsid w:val="005516EC"/>
    <w:rsid w:val="00553E3E"/>
    <w:rsid w:val="0055439A"/>
    <w:rsid w:val="005557F7"/>
    <w:rsid w:val="00555E57"/>
    <w:rsid w:val="00556E05"/>
    <w:rsid w:val="00557570"/>
    <w:rsid w:val="005654AB"/>
    <w:rsid w:val="00566D94"/>
    <w:rsid w:val="00571A78"/>
    <w:rsid w:val="00573903"/>
    <w:rsid w:val="00573EF5"/>
    <w:rsid w:val="00574506"/>
    <w:rsid w:val="00574590"/>
    <w:rsid w:val="005755A2"/>
    <w:rsid w:val="00575ABC"/>
    <w:rsid w:val="00575B0A"/>
    <w:rsid w:val="00580C0D"/>
    <w:rsid w:val="00582B24"/>
    <w:rsid w:val="005840BD"/>
    <w:rsid w:val="0058453F"/>
    <w:rsid w:val="005857B6"/>
    <w:rsid w:val="00585F28"/>
    <w:rsid w:val="0058622B"/>
    <w:rsid w:val="00591ABE"/>
    <w:rsid w:val="00591E0C"/>
    <w:rsid w:val="0059394B"/>
    <w:rsid w:val="0059534A"/>
    <w:rsid w:val="00595678"/>
    <w:rsid w:val="00596157"/>
    <w:rsid w:val="00597AC3"/>
    <w:rsid w:val="005A0BE1"/>
    <w:rsid w:val="005A0E84"/>
    <w:rsid w:val="005A29CD"/>
    <w:rsid w:val="005A4731"/>
    <w:rsid w:val="005A542F"/>
    <w:rsid w:val="005A5FC6"/>
    <w:rsid w:val="005A71CE"/>
    <w:rsid w:val="005A7F8A"/>
    <w:rsid w:val="005B08A6"/>
    <w:rsid w:val="005B17DE"/>
    <w:rsid w:val="005B31DD"/>
    <w:rsid w:val="005B71FA"/>
    <w:rsid w:val="005B774A"/>
    <w:rsid w:val="005C1934"/>
    <w:rsid w:val="005C23F6"/>
    <w:rsid w:val="005C3227"/>
    <w:rsid w:val="005C3CF8"/>
    <w:rsid w:val="005C43A4"/>
    <w:rsid w:val="005C48B7"/>
    <w:rsid w:val="005C5A47"/>
    <w:rsid w:val="005C6868"/>
    <w:rsid w:val="005D05D8"/>
    <w:rsid w:val="005D10A4"/>
    <w:rsid w:val="005D162B"/>
    <w:rsid w:val="005D313B"/>
    <w:rsid w:val="005D3A8F"/>
    <w:rsid w:val="005D786E"/>
    <w:rsid w:val="005E2DAE"/>
    <w:rsid w:val="005E39FE"/>
    <w:rsid w:val="005E3DCA"/>
    <w:rsid w:val="005E579E"/>
    <w:rsid w:val="005E5A91"/>
    <w:rsid w:val="005F0010"/>
    <w:rsid w:val="005F19E9"/>
    <w:rsid w:val="005F1F3B"/>
    <w:rsid w:val="005F2425"/>
    <w:rsid w:val="005F2E92"/>
    <w:rsid w:val="005F3BEF"/>
    <w:rsid w:val="005F3D06"/>
    <w:rsid w:val="005F6D96"/>
    <w:rsid w:val="005F6E2D"/>
    <w:rsid w:val="00600070"/>
    <w:rsid w:val="00600201"/>
    <w:rsid w:val="006004B8"/>
    <w:rsid w:val="00603FA3"/>
    <w:rsid w:val="006041A2"/>
    <w:rsid w:val="0060462F"/>
    <w:rsid w:val="00606DDF"/>
    <w:rsid w:val="006070B1"/>
    <w:rsid w:val="006108D2"/>
    <w:rsid w:val="00611030"/>
    <w:rsid w:val="00611DE6"/>
    <w:rsid w:val="00613476"/>
    <w:rsid w:val="00621ADF"/>
    <w:rsid w:val="00621E13"/>
    <w:rsid w:val="0062440D"/>
    <w:rsid w:val="00626FDC"/>
    <w:rsid w:val="00630321"/>
    <w:rsid w:val="00630338"/>
    <w:rsid w:val="0063307B"/>
    <w:rsid w:val="00636D38"/>
    <w:rsid w:val="00636F30"/>
    <w:rsid w:val="00640391"/>
    <w:rsid w:val="00640DC9"/>
    <w:rsid w:val="00642468"/>
    <w:rsid w:val="00642F83"/>
    <w:rsid w:val="00643DDE"/>
    <w:rsid w:val="00644E73"/>
    <w:rsid w:val="00646335"/>
    <w:rsid w:val="0064755B"/>
    <w:rsid w:val="00647BF2"/>
    <w:rsid w:val="006507FE"/>
    <w:rsid w:val="006509AD"/>
    <w:rsid w:val="006527D1"/>
    <w:rsid w:val="006529EB"/>
    <w:rsid w:val="006536F1"/>
    <w:rsid w:val="00654068"/>
    <w:rsid w:val="00655F28"/>
    <w:rsid w:val="00656D98"/>
    <w:rsid w:val="00657233"/>
    <w:rsid w:val="00657A1C"/>
    <w:rsid w:val="00660F08"/>
    <w:rsid w:val="00660FCE"/>
    <w:rsid w:val="00662042"/>
    <w:rsid w:val="00664C20"/>
    <w:rsid w:val="006674AD"/>
    <w:rsid w:val="00667DFB"/>
    <w:rsid w:val="00670E7F"/>
    <w:rsid w:val="006715BB"/>
    <w:rsid w:val="0067336B"/>
    <w:rsid w:val="00673D20"/>
    <w:rsid w:val="00674205"/>
    <w:rsid w:val="006748FC"/>
    <w:rsid w:val="00675772"/>
    <w:rsid w:val="006762A3"/>
    <w:rsid w:val="00683128"/>
    <w:rsid w:val="00683E96"/>
    <w:rsid w:val="00685508"/>
    <w:rsid w:val="00685735"/>
    <w:rsid w:val="0068659A"/>
    <w:rsid w:val="0068687F"/>
    <w:rsid w:val="00690E14"/>
    <w:rsid w:val="00691C7B"/>
    <w:rsid w:val="00692B29"/>
    <w:rsid w:val="00692E25"/>
    <w:rsid w:val="00693343"/>
    <w:rsid w:val="0069376C"/>
    <w:rsid w:val="00693F1A"/>
    <w:rsid w:val="0069560A"/>
    <w:rsid w:val="00695668"/>
    <w:rsid w:val="00696206"/>
    <w:rsid w:val="0069730A"/>
    <w:rsid w:val="00697501"/>
    <w:rsid w:val="006A022F"/>
    <w:rsid w:val="006A0318"/>
    <w:rsid w:val="006A2DB4"/>
    <w:rsid w:val="006A362A"/>
    <w:rsid w:val="006A3A49"/>
    <w:rsid w:val="006A5226"/>
    <w:rsid w:val="006A6BD4"/>
    <w:rsid w:val="006B0BA3"/>
    <w:rsid w:val="006B0EF0"/>
    <w:rsid w:val="006B2C1C"/>
    <w:rsid w:val="006B2EFC"/>
    <w:rsid w:val="006B47D5"/>
    <w:rsid w:val="006B4CED"/>
    <w:rsid w:val="006B626F"/>
    <w:rsid w:val="006B6BC3"/>
    <w:rsid w:val="006B6C0A"/>
    <w:rsid w:val="006C11B8"/>
    <w:rsid w:val="006C3D93"/>
    <w:rsid w:val="006C4F79"/>
    <w:rsid w:val="006C67A6"/>
    <w:rsid w:val="006C7D6B"/>
    <w:rsid w:val="006D0468"/>
    <w:rsid w:val="006D28AE"/>
    <w:rsid w:val="006D29D9"/>
    <w:rsid w:val="006D2FD3"/>
    <w:rsid w:val="006D3537"/>
    <w:rsid w:val="006D353C"/>
    <w:rsid w:val="006D39D1"/>
    <w:rsid w:val="006D4537"/>
    <w:rsid w:val="006D4A27"/>
    <w:rsid w:val="006D67B2"/>
    <w:rsid w:val="006D6A0B"/>
    <w:rsid w:val="006E05C9"/>
    <w:rsid w:val="006E09FD"/>
    <w:rsid w:val="006E0B7B"/>
    <w:rsid w:val="006E22C5"/>
    <w:rsid w:val="006E3851"/>
    <w:rsid w:val="006E42DA"/>
    <w:rsid w:val="006E47A4"/>
    <w:rsid w:val="006E5337"/>
    <w:rsid w:val="006E68C7"/>
    <w:rsid w:val="006F11A2"/>
    <w:rsid w:val="006F237E"/>
    <w:rsid w:val="006F3DC5"/>
    <w:rsid w:val="006F5C5A"/>
    <w:rsid w:val="006F6ADF"/>
    <w:rsid w:val="006F6DFD"/>
    <w:rsid w:val="006F7C8A"/>
    <w:rsid w:val="007002D7"/>
    <w:rsid w:val="0070061A"/>
    <w:rsid w:val="00701624"/>
    <w:rsid w:val="00701E0A"/>
    <w:rsid w:val="0070297F"/>
    <w:rsid w:val="00702A29"/>
    <w:rsid w:val="00704435"/>
    <w:rsid w:val="00707547"/>
    <w:rsid w:val="00711A0E"/>
    <w:rsid w:val="00712D00"/>
    <w:rsid w:val="00713478"/>
    <w:rsid w:val="00714D62"/>
    <w:rsid w:val="00715725"/>
    <w:rsid w:val="0071692B"/>
    <w:rsid w:val="007201C4"/>
    <w:rsid w:val="00721271"/>
    <w:rsid w:val="00723282"/>
    <w:rsid w:val="0072674F"/>
    <w:rsid w:val="007267BB"/>
    <w:rsid w:val="00727777"/>
    <w:rsid w:val="007279C5"/>
    <w:rsid w:val="00727F74"/>
    <w:rsid w:val="007307E5"/>
    <w:rsid w:val="00731722"/>
    <w:rsid w:val="007324D7"/>
    <w:rsid w:val="0073259C"/>
    <w:rsid w:val="007330CC"/>
    <w:rsid w:val="00734878"/>
    <w:rsid w:val="0073628A"/>
    <w:rsid w:val="0073635D"/>
    <w:rsid w:val="00736824"/>
    <w:rsid w:val="00736E10"/>
    <w:rsid w:val="00737E24"/>
    <w:rsid w:val="00740C8C"/>
    <w:rsid w:val="00742723"/>
    <w:rsid w:val="00742AEB"/>
    <w:rsid w:val="00743554"/>
    <w:rsid w:val="00743FD7"/>
    <w:rsid w:val="00744CC9"/>
    <w:rsid w:val="00750998"/>
    <w:rsid w:val="00751D3A"/>
    <w:rsid w:val="00753E06"/>
    <w:rsid w:val="00754ADC"/>
    <w:rsid w:val="00755856"/>
    <w:rsid w:val="007569BC"/>
    <w:rsid w:val="00757137"/>
    <w:rsid w:val="007607FC"/>
    <w:rsid w:val="0076106F"/>
    <w:rsid w:val="007626C4"/>
    <w:rsid w:val="007638E2"/>
    <w:rsid w:val="007652A4"/>
    <w:rsid w:val="00771EAA"/>
    <w:rsid w:val="00771FBE"/>
    <w:rsid w:val="00772A34"/>
    <w:rsid w:val="00772D97"/>
    <w:rsid w:val="007738CA"/>
    <w:rsid w:val="00773EF5"/>
    <w:rsid w:val="00775474"/>
    <w:rsid w:val="00776793"/>
    <w:rsid w:val="007768FF"/>
    <w:rsid w:val="0078144F"/>
    <w:rsid w:val="0078194C"/>
    <w:rsid w:val="0078228B"/>
    <w:rsid w:val="00782DD0"/>
    <w:rsid w:val="00783CBC"/>
    <w:rsid w:val="00784D7C"/>
    <w:rsid w:val="007854C1"/>
    <w:rsid w:val="00787FCC"/>
    <w:rsid w:val="007914B4"/>
    <w:rsid w:val="00792C11"/>
    <w:rsid w:val="00793904"/>
    <w:rsid w:val="007941DD"/>
    <w:rsid w:val="0079420E"/>
    <w:rsid w:val="00795CA3"/>
    <w:rsid w:val="00796834"/>
    <w:rsid w:val="0079789F"/>
    <w:rsid w:val="007A0856"/>
    <w:rsid w:val="007A0FC1"/>
    <w:rsid w:val="007A174A"/>
    <w:rsid w:val="007A22A1"/>
    <w:rsid w:val="007A3A51"/>
    <w:rsid w:val="007A5EEF"/>
    <w:rsid w:val="007A724F"/>
    <w:rsid w:val="007A77A1"/>
    <w:rsid w:val="007A7AE6"/>
    <w:rsid w:val="007B035E"/>
    <w:rsid w:val="007B13C1"/>
    <w:rsid w:val="007B180F"/>
    <w:rsid w:val="007B1869"/>
    <w:rsid w:val="007B4121"/>
    <w:rsid w:val="007B5130"/>
    <w:rsid w:val="007B5D5D"/>
    <w:rsid w:val="007B671B"/>
    <w:rsid w:val="007B69AF"/>
    <w:rsid w:val="007B7E63"/>
    <w:rsid w:val="007C069C"/>
    <w:rsid w:val="007C0E1A"/>
    <w:rsid w:val="007C24E5"/>
    <w:rsid w:val="007C2C34"/>
    <w:rsid w:val="007C409F"/>
    <w:rsid w:val="007C559E"/>
    <w:rsid w:val="007C752B"/>
    <w:rsid w:val="007D03EC"/>
    <w:rsid w:val="007D1CD7"/>
    <w:rsid w:val="007D51EC"/>
    <w:rsid w:val="007D7760"/>
    <w:rsid w:val="007E4773"/>
    <w:rsid w:val="007E5989"/>
    <w:rsid w:val="007E5AD6"/>
    <w:rsid w:val="007E659F"/>
    <w:rsid w:val="007E7CB9"/>
    <w:rsid w:val="007F0C6C"/>
    <w:rsid w:val="007F0E4B"/>
    <w:rsid w:val="007F1264"/>
    <w:rsid w:val="007F13A2"/>
    <w:rsid w:val="007F150B"/>
    <w:rsid w:val="007F20DF"/>
    <w:rsid w:val="007F3363"/>
    <w:rsid w:val="007F3E5C"/>
    <w:rsid w:val="007F4D74"/>
    <w:rsid w:val="008003DA"/>
    <w:rsid w:val="008046B0"/>
    <w:rsid w:val="008054A2"/>
    <w:rsid w:val="008068E5"/>
    <w:rsid w:val="00806B59"/>
    <w:rsid w:val="008079BB"/>
    <w:rsid w:val="00807A86"/>
    <w:rsid w:val="00811079"/>
    <w:rsid w:val="00811B4E"/>
    <w:rsid w:val="00812734"/>
    <w:rsid w:val="008130EE"/>
    <w:rsid w:val="00813E66"/>
    <w:rsid w:val="00814A2E"/>
    <w:rsid w:val="0081551D"/>
    <w:rsid w:val="008208EE"/>
    <w:rsid w:val="008217B5"/>
    <w:rsid w:val="00823853"/>
    <w:rsid w:val="008243AB"/>
    <w:rsid w:val="00824A86"/>
    <w:rsid w:val="008275DE"/>
    <w:rsid w:val="0083066F"/>
    <w:rsid w:val="00831F21"/>
    <w:rsid w:val="008322C4"/>
    <w:rsid w:val="008336FC"/>
    <w:rsid w:val="00833E1D"/>
    <w:rsid w:val="00834051"/>
    <w:rsid w:val="008378AB"/>
    <w:rsid w:val="00840FFA"/>
    <w:rsid w:val="00842709"/>
    <w:rsid w:val="00843C0F"/>
    <w:rsid w:val="008441C0"/>
    <w:rsid w:val="00846285"/>
    <w:rsid w:val="00846F45"/>
    <w:rsid w:val="00847024"/>
    <w:rsid w:val="00850CA9"/>
    <w:rsid w:val="008521E3"/>
    <w:rsid w:val="00852D17"/>
    <w:rsid w:val="00854B7F"/>
    <w:rsid w:val="00854C9E"/>
    <w:rsid w:val="00856B78"/>
    <w:rsid w:val="00857895"/>
    <w:rsid w:val="00857AA9"/>
    <w:rsid w:val="00860A35"/>
    <w:rsid w:val="00861D90"/>
    <w:rsid w:val="0086521F"/>
    <w:rsid w:val="0086565C"/>
    <w:rsid w:val="00865F8A"/>
    <w:rsid w:val="00867133"/>
    <w:rsid w:val="00867DDC"/>
    <w:rsid w:val="00870360"/>
    <w:rsid w:val="00872545"/>
    <w:rsid w:val="00872FC9"/>
    <w:rsid w:val="00873B33"/>
    <w:rsid w:val="00873F6A"/>
    <w:rsid w:val="008746EF"/>
    <w:rsid w:val="008768A2"/>
    <w:rsid w:val="0087707E"/>
    <w:rsid w:val="00880133"/>
    <w:rsid w:val="00883B77"/>
    <w:rsid w:val="00887424"/>
    <w:rsid w:val="00887718"/>
    <w:rsid w:val="0089092E"/>
    <w:rsid w:val="00890BA5"/>
    <w:rsid w:val="00891AA9"/>
    <w:rsid w:val="00891CF3"/>
    <w:rsid w:val="00892582"/>
    <w:rsid w:val="00892DB5"/>
    <w:rsid w:val="008949AB"/>
    <w:rsid w:val="00894E04"/>
    <w:rsid w:val="00895C58"/>
    <w:rsid w:val="00896F59"/>
    <w:rsid w:val="008A0188"/>
    <w:rsid w:val="008A0D5C"/>
    <w:rsid w:val="008A0F5F"/>
    <w:rsid w:val="008A17B4"/>
    <w:rsid w:val="008A1B35"/>
    <w:rsid w:val="008A2258"/>
    <w:rsid w:val="008A247E"/>
    <w:rsid w:val="008A26EC"/>
    <w:rsid w:val="008A2F27"/>
    <w:rsid w:val="008A324B"/>
    <w:rsid w:val="008A4296"/>
    <w:rsid w:val="008A4B8D"/>
    <w:rsid w:val="008A5134"/>
    <w:rsid w:val="008A73FF"/>
    <w:rsid w:val="008A7C7C"/>
    <w:rsid w:val="008B1682"/>
    <w:rsid w:val="008B16D6"/>
    <w:rsid w:val="008B1B26"/>
    <w:rsid w:val="008B1FF0"/>
    <w:rsid w:val="008B2869"/>
    <w:rsid w:val="008B2FDA"/>
    <w:rsid w:val="008B4084"/>
    <w:rsid w:val="008B504A"/>
    <w:rsid w:val="008B5AA5"/>
    <w:rsid w:val="008C0561"/>
    <w:rsid w:val="008C1816"/>
    <w:rsid w:val="008C399F"/>
    <w:rsid w:val="008C4FBA"/>
    <w:rsid w:val="008C598C"/>
    <w:rsid w:val="008C5B2B"/>
    <w:rsid w:val="008C7709"/>
    <w:rsid w:val="008C7EB4"/>
    <w:rsid w:val="008D14E7"/>
    <w:rsid w:val="008D1733"/>
    <w:rsid w:val="008D20AD"/>
    <w:rsid w:val="008D2375"/>
    <w:rsid w:val="008D3063"/>
    <w:rsid w:val="008D4676"/>
    <w:rsid w:val="008D5434"/>
    <w:rsid w:val="008D54A4"/>
    <w:rsid w:val="008D5632"/>
    <w:rsid w:val="008D648F"/>
    <w:rsid w:val="008D6AC3"/>
    <w:rsid w:val="008D6B6D"/>
    <w:rsid w:val="008D6BD3"/>
    <w:rsid w:val="008D6D24"/>
    <w:rsid w:val="008E0464"/>
    <w:rsid w:val="008E19CD"/>
    <w:rsid w:val="008E35FD"/>
    <w:rsid w:val="008E4680"/>
    <w:rsid w:val="008E5FAD"/>
    <w:rsid w:val="008F18DA"/>
    <w:rsid w:val="008F234A"/>
    <w:rsid w:val="008F2CD9"/>
    <w:rsid w:val="008F32AA"/>
    <w:rsid w:val="008F3881"/>
    <w:rsid w:val="008F609C"/>
    <w:rsid w:val="008F6235"/>
    <w:rsid w:val="008F73B0"/>
    <w:rsid w:val="00900B67"/>
    <w:rsid w:val="00901167"/>
    <w:rsid w:val="00901E29"/>
    <w:rsid w:val="00902DD4"/>
    <w:rsid w:val="009034E1"/>
    <w:rsid w:val="00903DFF"/>
    <w:rsid w:val="00907247"/>
    <w:rsid w:val="00907DE3"/>
    <w:rsid w:val="00911972"/>
    <w:rsid w:val="009136AA"/>
    <w:rsid w:val="00914619"/>
    <w:rsid w:val="00915917"/>
    <w:rsid w:val="0091652C"/>
    <w:rsid w:val="00917B1F"/>
    <w:rsid w:val="00921025"/>
    <w:rsid w:val="00922B5C"/>
    <w:rsid w:val="00923CB3"/>
    <w:rsid w:val="00925004"/>
    <w:rsid w:val="009319B3"/>
    <w:rsid w:val="0093273A"/>
    <w:rsid w:val="0093506B"/>
    <w:rsid w:val="0094044A"/>
    <w:rsid w:val="00940CB3"/>
    <w:rsid w:val="00941AE3"/>
    <w:rsid w:val="00941F6D"/>
    <w:rsid w:val="00942621"/>
    <w:rsid w:val="009448C6"/>
    <w:rsid w:val="00944DDF"/>
    <w:rsid w:val="009475E4"/>
    <w:rsid w:val="009503AE"/>
    <w:rsid w:val="0095079E"/>
    <w:rsid w:val="00950ABF"/>
    <w:rsid w:val="00950BCA"/>
    <w:rsid w:val="009526B6"/>
    <w:rsid w:val="009535A6"/>
    <w:rsid w:val="00955101"/>
    <w:rsid w:val="00955C55"/>
    <w:rsid w:val="00957D7F"/>
    <w:rsid w:val="00962F88"/>
    <w:rsid w:val="00964900"/>
    <w:rsid w:val="00967D99"/>
    <w:rsid w:val="00970FD2"/>
    <w:rsid w:val="0097153E"/>
    <w:rsid w:val="00972B30"/>
    <w:rsid w:val="00973A0F"/>
    <w:rsid w:val="00973C30"/>
    <w:rsid w:val="00973F10"/>
    <w:rsid w:val="00974CD3"/>
    <w:rsid w:val="00974FC6"/>
    <w:rsid w:val="009778C9"/>
    <w:rsid w:val="00981685"/>
    <w:rsid w:val="00981A82"/>
    <w:rsid w:val="00983572"/>
    <w:rsid w:val="00985DEB"/>
    <w:rsid w:val="00986207"/>
    <w:rsid w:val="00987D45"/>
    <w:rsid w:val="00987DFE"/>
    <w:rsid w:val="00990BF1"/>
    <w:rsid w:val="00992263"/>
    <w:rsid w:val="00994F19"/>
    <w:rsid w:val="00997385"/>
    <w:rsid w:val="00997F3B"/>
    <w:rsid w:val="009A301A"/>
    <w:rsid w:val="009A32DB"/>
    <w:rsid w:val="009A44FF"/>
    <w:rsid w:val="009A4CE8"/>
    <w:rsid w:val="009A5940"/>
    <w:rsid w:val="009A6C16"/>
    <w:rsid w:val="009B0E85"/>
    <w:rsid w:val="009B1551"/>
    <w:rsid w:val="009B40D7"/>
    <w:rsid w:val="009B6DAE"/>
    <w:rsid w:val="009C047F"/>
    <w:rsid w:val="009C1802"/>
    <w:rsid w:val="009C5280"/>
    <w:rsid w:val="009C6C05"/>
    <w:rsid w:val="009C6FA8"/>
    <w:rsid w:val="009D0678"/>
    <w:rsid w:val="009D0753"/>
    <w:rsid w:val="009D1307"/>
    <w:rsid w:val="009D13C6"/>
    <w:rsid w:val="009D2789"/>
    <w:rsid w:val="009D2EB5"/>
    <w:rsid w:val="009D5776"/>
    <w:rsid w:val="009E0C36"/>
    <w:rsid w:val="009E14B4"/>
    <w:rsid w:val="009E14E7"/>
    <w:rsid w:val="009E1FC3"/>
    <w:rsid w:val="009E29DF"/>
    <w:rsid w:val="009E4F4A"/>
    <w:rsid w:val="009E524C"/>
    <w:rsid w:val="009E5FE3"/>
    <w:rsid w:val="009E602E"/>
    <w:rsid w:val="009E70D8"/>
    <w:rsid w:val="009F2628"/>
    <w:rsid w:val="009F26DF"/>
    <w:rsid w:val="009F3018"/>
    <w:rsid w:val="009F3813"/>
    <w:rsid w:val="009F6BA4"/>
    <w:rsid w:val="009F7578"/>
    <w:rsid w:val="00A009F6"/>
    <w:rsid w:val="00A01308"/>
    <w:rsid w:val="00A0249D"/>
    <w:rsid w:val="00A0352A"/>
    <w:rsid w:val="00A0359D"/>
    <w:rsid w:val="00A03FA0"/>
    <w:rsid w:val="00A04880"/>
    <w:rsid w:val="00A05F28"/>
    <w:rsid w:val="00A066C5"/>
    <w:rsid w:val="00A07141"/>
    <w:rsid w:val="00A10C35"/>
    <w:rsid w:val="00A12A33"/>
    <w:rsid w:val="00A1375B"/>
    <w:rsid w:val="00A149F2"/>
    <w:rsid w:val="00A17605"/>
    <w:rsid w:val="00A17CF8"/>
    <w:rsid w:val="00A22B0B"/>
    <w:rsid w:val="00A23BC0"/>
    <w:rsid w:val="00A25464"/>
    <w:rsid w:val="00A268D0"/>
    <w:rsid w:val="00A26E13"/>
    <w:rsid w:val="00A27793"/>
    <w:rsid w:val="00A27BAE"/>
    <w:rsid w:val="00A27D31"/>
    <w:rsid w:val="00A3142D"/>
    <w:rsid w:val="00A31B44"/>
    <w:rsid w:val="00A31E07"/>
    <w:rsid w:val="00A31F49"/>
    <w:rsid w:val="00A344BF"/>
    <w:rsid w:val="00A34D53"/>
    <w:rsid w:val="00A355FB"/>
    <w:rsid w:val="00A36947"/>
    <w:rsid w:val="00A40AAE"/>
    <w:rsid w:val="00A40B06"/>
    <w:rsid w:val="00A40D26"/>
    <w:rsid w:val="00A433EF"/>
    <w:rsid w:val="00A43400"/>
    <w:rsid w:val="00A44BB3"/>
    <w:rsid w:val="00A45BAB"/>
    <w:rsid w:val="00A461D5"/>
    <w:rsid w:val="00A46CAA"/>
    <w:rsid w:val="00A46E68"/>
    <w:rsid w:val="00A471EE"/>
    <w:rsid w:val="00A50130"/>
    <w:rsid w:val="00A50E0D"/>
    <w:rsid w:val="00A510B6"/>
    <w:rsid w:val="00A51127"/>
    <w:rsid w:val="00A52135"/>
    <w:rsid w:val="00A52AD4"/>
    <w:rsid w:val="00A53316"/>
    <w:rsid w:val="00A5675A"/>
    <w:rsid w:val="00A608BB"/>
    <w:rsid w:val="00A626AE"/>
    <w:rsid w:val="00A6279A"/>
    <w:rsid w:val="00A6571A"/>
    <w:rsid w:val="00A66450"/>
    <w:rsid w:val="00A672CA"/>
    <w:rsid w:val="00A67570"/>
    <w:rsid w:val="00A67B09"/>
    <w:rsid w:val="00A734F2"/>
    <w:rsid w:val="00A7469C"/>
    <w:rsid w:val="00A74BA6"/>
    <w:rsid w:val="00A755E3"/>
    <w:rsid w:val="00A7608C"/>
    <w:rsid w:val="00A80E5F"/>
    <w:rsid w:val="00A81204"/>
    <w:rsid w:val="00A82133"/>
    <w:rsid w:val="00A82C0C"/>
    <w:rsid w:val="00A8379A"/>
    <w:rsid w:val="00A84514"/>
    <w:rsid w:val="00A84ADA"/>
    <w:rsid w:val="00A84B7D"/>
    <w:rsid w:val="00A84C31"/>
    <w:rsid w:val="00A86C63"/>
    <w:rsid w:val="00A86F3A"/>
    <w:rsid w:val="00A87E8B"/>
    <w:rsid w:val="00A90C53"/>
    <w:rsid w:val="00A917FD"/>
    <w:rsid w:val="00A921F4"/>
    <w:rsid w:val="00A93E00"/>
    <w:rsid w:val="00A94E8F"/>
    <w:rsid w:val="00A9553E"/>
    <w:rsid w:val="00A960F8"/>
    <w:rsid w:val="00A973FA"/>
    <w:rsid w:val="00A9740E"/>
    <w:rsid w:val="00A977A8"/>
    <w:rsid w:val="00A97B89"/>
    <w:rsid w:val="00A97BC8"/>
    <w:rsid w:val="00A97D51"/>
    <w:rsid w:val="00A97FC6"/>
    <w:rsid w:val="00A97FDA"/>
    <w:rsid w:val="00AA08E5"/>
    <w:rsid w:val="00AA0A02"/>
    <w:rsid w:val="00AA0EAF"/>
    <w:rsid w:val="00AA1786"/>
    <w:rsid w:val="00AA2D8E"/>
    <w:rsid w:val="00AA2FE8"/>
    <w:rsid w:val="00AA3A39"/>
    <w:rsid w:val="00AA3C12"/>
    <w:rsid w:val="00AA3E71"/>
    <w:rsid w:val="00AA4837"/>
    <w:rsid w:val="00AA4B41"/>
    <w:rsid w:val="00AA4C78"/>
    <w:rsid w:val="00AA5BE9"/>
    <w:rsid w:val="00AB1078"/>
    <w:rsid w:val="00AB2B02"/>
    <w:rsid w:val="00AB2EE1"/>
    <w:rsid w:val="00AB4C8C"/>
    <w:rsid w:val="00AB5C80"/>
    <w:rsid w:val="00AB5EE7"/>
    <w:rsid w:val="00AB5F87"/>
    <w:rsid w:val="00AB7387"/>
    <w:rsid w:val="00AB7855"/>
    <w:rsid w:val="00AC12DD"/>
    <w:rsid w:val="00AC3A64"/>
    <w:rsid w:val="00AC4A7A"/>
    <w:rsid w:val="00AC717D"/>
    <w:rsid w:val="00AD2A70"/>
    <w:rsid w:val="00AD2D97"/>
    <w:rsid w:val="00AD3021"/>
    <w:rsid w:val="00AD316A"/>
    <w:rsid w:val="00AD336B"/>
    <w:rsid w:val="00AD5266"/>
    <w:rsid w:val="00AD5330"/>
    <w:rsid w:val="00AD68D0"/>
    <w:rsid w:val="00AD68FB"/>
    <w:rsid w:val="00AE1644"/>
    <w:rsid w:val="00AE2C42"/>
    <w:rsid w:val="00AE39D1"/>
    <w:rsid w:val="00AE3FEC"/>
    <w:rsid w:val="00AE41FE"/>
    <w:rsid w:val="00AE537F"/>
    <w:rsid w:val="00AE5F6A"/>
    <w:rsid w:val="00AE77FD"/>
    <w:rsid w:val="00AF0905"/>
    <w:rsid w:val="00AF123A"/>
    <w:rsid w:val="00AF1EC7"/>
    <w:rsid w:val="00AF245B"/>
    <w:rsid w:val="00AF2E2B"/>
    <w:rsid w:val="00AF2F8A"/>
    <w:rsid w:val="00AF3427"/>
    <w:rsid w:val="00AF3DE6"/>
    <w:rsid w:val="00AF428B"/>
    <w:rsid w:val="00AF51B5"/>
    <w:rsid w:val="00AF5420"/>
    <w:rsid w:val="00B00EFD"/>
    <w:rsid w:val="00B01891"/>
    <w:rsid w:val="00B04C6C"/>
    <w:rsid w:val="00B04E06"/>
    <w:rsid w:val="00B050B8"/>
    <w:rsid w:val="00B0554E"/>
    <w:rsid w:val="00B06054"/>
    <w:rsid w:val="00B07124"/>
    <w:rsid w:val="00B105B4"/>
    <w:rsid w:val="00B1063D"/>
    <w:rsid w:val="00B108C5"/>
    <w:rsid w:val="00B11DA6"/>
    <w:rsid w:val="00B138C7"/>
    <w:rsid w:val="00B14B6D"/>
    <w:rsid w:val="00B152CB"/>
    <w:rsid w:val="00B178CF"/>
    <w:rsid w:val="00B178D2"/>
    <w:rsid w:val="00B23508"/>
    <w:rsid w:val="00B24546"/>
    <w:rsid w:val="00B24EA0"/>
    <w:rsid w:val="00B30006"/>
    <w:rsid w:val="00B3119A"/>
    <w:rsid w:val="00B311A2"/>
    <w:rsid w:val="00B320C4"/>
    <w:rsid w:val="00B33943"/>
    <w:rsid w:val="00B34EF8"/>
    <w:rsid w:val="00B34F7F"/>
    <w:rsid w:val="00B368B7"/>
    <w:rsid w:val="00B36A38"/>
    <w:rsid w:val="00B3777E"/>
    <w:rsid w:val="00B40769"/>
    <w:rsid w:val="00B40B4F"/>
    <w:rsid w:val="00B40FCE"/>
    <w:rsid w:val="00B4172A"/>
    <w:rsid w:val="00B41D66"/>
    <w:rsid w:val="00B42119"/>
    <w:rsid w:val="00B42A59"/>
    <w:rsid w:val="00B432B4"/>
    <w:rsid w:val="00B46BA0"/>
    <w:rsid w:val="00B52351"/>
    <w:rsid w:val="00B52654"/>
    <w:rsid w:val="00B54A81"/>
    <w:rsid w:val="00B558DE"/>
    <w:rsid w:val="00B56CA4"/>
    <w:rsid w:val="00B57B04"/>
    <w:rsid w:val="00B60F93"/>
    <w:rsid w:val="00B61934"/>
    <w:rsid w:val="00B61FDB"/>
    <w:rsid w:val="00B648A6"/>
    <w:rsid w:val="00B6682E"/>
    <w:rsid w:val="00B66A5D"/>
    <w:rsid w:val="00B70348"/>
    <w:rsid w:val="00B72446"/>
    <w:rsid w:val="00B72DA1"/>
    <w:rsid w:val="00B74A9D"/>
    <w:rsid w:val="00B8035C"/>
    <w:rsid w:val="00B8044B"/>
    <w:rsid w:val="00B819C2"/>
    <w:rsid w:val="00B8251B"/>
    <w:rsid w:val="00B82B31"/>
    <w:rsid w:val="00B82C25"/>
    <w:rsid w:val="00B83ABD"/>
    <w:rsid w:val="00B83E90"/>
    <w:rsid w:val="00B853A8"/>
    <w:rsid w:val="00B85B08"/>
    <w:rsid w:val="00B86926"/>
    <w:rsid w:val="00B86C6F"/>
    <w:rsid w:val="00B875C7"/>
    <w:rsid w:val="00B87DB6"/>
    <w:rsid w:val="00B90BC2"/>
    <w:rsid w:val="00B91CDA"/>
    <w:rsid w:val="00B920FC"/>
    <w:rsid w:val="00B92AA2"/>
    <w:rsid w:val="00B939EC"/>
    <w:rsid w:val="00B94954"/>
    <w:rsid w:val="00B9523F"/>
    <w:rsid w:val="00B96F3E"/>
    <w:rsid w:val="00BA3369"/>
    <w:rsid w:val="00BA4FCD"/>
    <w:rsid w:val="00BA50E5"/>
    <w:rsid w:val="00BA552E"/>
    <w:rsid w:val="00BA5CF5"/>
    <w:rsid w:val="00BA5E65"/>
    <w:rsid w:val="00BA6E0C"/>
    <w:rsid w:val="00BA7237"/>
    <w:rsid w:val="00BA7462"/>
    <w:rsid w:val="00BB0F28"/>
    <w:rsid w:val="00BB4A68"/>
    <w:rsid w:val="00BB63AA"/>
    <w:rsid w:val="00BB6EB3"/>
    <w:rsid w:val="00BC0409"/>
    <w:rsid w:val="00BC0B8D"/>
    <w:rsid w:val="00BC278B"/>
    <w:rsid w:val="00BC2E9A"/>
    <w:rsid w:val="00BC3480"/>
    <w:rsid w:val="00BC3E61"/>
    <w:rsid w:val="00BC5416"/>
    <w:rsid w:val="00BC6813"/>
    <w:rsid w:val="00BC6A37"/>
    <w:rsid w:val="00BC6DB7"/>
    <w:rsid w:val="00BC7585"/>
    <w:rsid w:val="00BD0428"/>
    <w:rsid w:val="00BD0C57"/>
    <w:rsid w:val="00BD18E2"/>
    <w:rsid w:val="00BD22F1"/>
    <w:rsid w:val="00BE00E0"/>
    <w:rsid w:val="00BE04EF"/>
    <w:rsid w:val="00BE14E9"/>
    <w:rsid w:val="00BE4D63"/>
    <w:rsid w:val="00BE7B67"/>
    <w:rsid w:val="00BF1564"/>
    <w:rsid w:val="00BF1E1B"/>
    <w:rsid w:val="00BF1F44"/>
    <w:rsid w:val="00BF4267"/>
    <w:rsid w:val="00BF52D7"/>
    <w:rsid w:val="00BF5608"/>
    <w:rsid w:val="00BF5C58"/>
    <w:rsid w:val="00BF5EEE"/>
    <w:rsid w:val="00BF764B"/>
    <w:rsid w:val="00C00430"/>
    <w:rsid w:val="00C00971"/>
    <w:rsid w:val="00C016F7"/>
    <w:rsid w:val="00C01EE8"/>
    <w:rsid w:val="00C0364C"/>
    <w:rsid w:val="00C03F7B"/>
    <w:rsid w:val="00C046DE"/>
    <w:rsid w:val="00C06561"/>
    <w:rsid w:val="00C065F6"/>
    <w:rsid w:val="00C10EE5"/>
    <w:rsid w:val="00C125CA"/>
    <w:rsid w:val="00C12A5F"/>
    <w:rsid w:val="00C1428E"/>
    <w:rsid w:val="00C15392"/>
    <w:rsid w:val="00C1616C"/>
    <w:rsid w:val="00C17005"/>
    <w:rsid w:val="00C171ED"/>
    <w:rsid w:val="00C20CBC"/>
    <w:rsid w:val="00C221BB"/>
    <w:rsid w:val="00C246D8"/>
    <w:rsid w:val="00C26AA3"/>
    <w:rsid w:val="00C271B3"/>
    <w:rsid w:val="00C27285"/>
    <w:rsid w:val="00C35B18"/>
    <w:rsid w:val="00C35C2B"/>
    <w:rsid w:val="00C37EA5"/>
    <w:rsid w:val="00C40476"/>
    <w:rsid w:val="00C417AC"/>
    <w:rsid w:val="00C42EFB"/>
    <w:rsid w:val="00C4353E"/>
    <w:rsid w:val="00C4398B"/>
    <w:rsid w:val="00C43EBF"/>
    <w:rsid w:val="00C44CF1"/>
    <w:rsid w:val="00C44E14"/>
    <w:rsid w:val="00C469EF"/>
    <w:rsid w:val="00C500E7"/>
    <w:rsid w:val="00C51A68"/>
    <w:rsid w:val="00C53260"/>
    <w:rsid w:val="00C538F7"/>
    <w:rsid w:val="00C539BA"/>
    <w:rsid w:val="00C5493F"/>
    <w:rsid w:val="00C54A05"/>
    <w:rsid w:val="00C5659C"/>
    <w:rsid w:val="00C607FD"/>
    <w:rsid w:val="00C6386F"/>
    <w:rsid w:val="00C63B09"/>
    <w:rsid w:val="00C6637E"/>
    <w:rsid w:val="00C674CF"/>
    <w:rsid w:val="00C675B3"/>
    <w:rsid w:val="00C74D53"/>
    <w:rsid w:val="00C750E9"/>
    <w:rsid w:val="00C773B6"/>
    <w:rsid w:val="00C81686"/>
    <w:rsid w:val="00C85C72"/>
    <w:rsid w:val="00C86A41"/>
    <w:rsid w:val="00C8724E"/>
    <w:rsid w:val="00C90416"/>
    <w:rsid w:val="00C931A5"/>
    <w:rsid w:val="00C95075"/>
    <w:rsid w:val="00C951F8"/>
    <w:rsid w:val="00C953EC"/>
    <w:rsid w:val="00C97DF9"/>
    <w:rsid w:val="00C97E54"/>
    <w:rsid w:val="00CA10C9"/>
    <w:rsid w:val="00CA240C"/>
    <w:rsid w:val="00CA2998"/>
    <w:rsid w:val="00CA2E47"/>
    <w:rsid w:val="00CA31E4"/>
    <w:rsid w:val="00CA3D9C"/>
    <w:rsid w:val="00CA54D0"/>
    <w:rsid w:val="00CA6097"/>
    <w:rsid w:val="00CA64FC"/>
    <w:rsid w:val="00CA6C7C"/>
    <w:rsid w:val="00CA6F38"/>
    <w:rsid w:val="00CA72C8"/>
    <w:rsid w:val="00CB1425"/>
    <w:rsid w:val="00CB16E0"/>
    <w:rsid w:val="00CB1794"/>
    <w:rsid w:val="00CB38E9"/>
    <w:rsid w:val="00CB3FD1"/>
    <w:rsid w:val="00CB43C4"/>
    <w:rsid w:val="00CB4AE2"/>
    <w:rsid w:val="00CB5711"/>
    <w:rsid w:val="00CB5854"/>
    <w:rsid w:val="00CC29C4"/>
    <w:rsid w:val="00CC2C8F"/>
    <w:rsid w:val="00CC2CFD"/>
    <w:rsid w:val="00CC5A75"/>
    <w:rsid w:val="00CC60E7"/>
    <w:rsid w:val="00CC70EF"/>
    <w:rsid w:val="00CD10E4"/>
    <w:rsid w:val="00CD2479"/>
    <w:rsid w:val="00CD2688"/>
    <w:rsid w:val="00CD3B2F"/>
    <w:rsid w:val="00CD45E5"/>
    <w:rsid w:val="00CD4A28"/>
    <w:rsid w:val="00CD697C"/>
    <w:rsid w:val="00CD6DCC"/>
    <w:rsid w:val="00CE03CC"/>
    <w:rsid w:val="00CE2D35"/>
    <w:rsid w:val="00CE43E9"/>
    <w:rsid w:val="00CE7DB0"/>
    <w:rsid w:val="00CF0050"/>
    <w:rsid w:val="00CF2430"/>
    <w:rsid w:val="00CF2DB6"/>
    <w:rsid w:val="00CF2DE6"/>
    <w:rsid w:val="00CF2ECC"/>
    <w:rsid w:val="00CF4782"/>
    <w:rsid w:val="00CF4DC8"/>
    <w:rsid w:val="00D00011"/>
    <w:rsid w:val="00D0038C"/>
    <w:rsid w:val="00D00B12"/>
    <w:rsid w:val="00D01265"/>
    <w:rsid w:val="00D01581"/>
    <w:rsid w:val="00D019F3"/>
    <w:rsid w:val="00D0528E"/>
    <w:rsid w:val="00D060E9"/>
    <w:rsid w:val="00D0615F"/>
    <w:rsid w:val="00D10BB0"/>
    <w:rsid w:val="00D1120C"/>
    <w:rsid w:val="00D1135C"/>
    <w:rsid w:val="00D14B19"/>
    <w:rsid w:val="00D15A23"/>
    <w:rsid w:val="00D16751"/>
    <w:rsid w:val="00D1785B"/>
    <w:rsid w:val="00D20471"/>
    <w:rsid w:val="00D2189E"/>
    <w:rsid w:val="00D21DD8"/>
    <w:rsid w:val="00D22AB5"/>
    <w:rsid w:val="00D24417"/>
    <w:rsid w:val="00D325C2"/>
    <w:rsid w:val="00D33D0B"/>
    <w:rsid w:val="00D35CEC"/>
    <w:rsid w:val="00D35D8B"/>
    <w:rsid w:val="00D35F98"/>
    <w:rsid w:val="00D40310"/>
    <w:rsid w:val="00D436BF"/>
    <w:rsid w:val="00D441B8"/>
    <w:rsid w:val="00D44BAB"/>
    <w:rsid w:val="00D45C5E"/>
    <w:rsid w:val="00D46028"/>
    <w:rsid w:val="00D47B40"/>
    <w:rsid w:val="00D50B21"/>
    <w:rsid w:val="00D53B95"/>
    <w:rsid w:val="00D56818"/>
    <w:rsid w:val="00D609F8"/>
    <w:rsid w:val="00D60D64"/>
    <w:rsid w:val="00D6148C"/>
    <w:rsid w:val="00D62AB9"/>
    <w:rsid w:val="00D67B1E"/>
    <w:rsid w:val="00D71C0C"/>
    <w:rsid w:val="00D73305"/>
    <w:rsid w:val="00D7384B"/>
    <w:rsid w:val="00D758E6"/>
    <w:rsid w:val="00D76D56"/>
    <w:rsid w:val="00D828A3"/>
    <w:rsid w:val="00D83180"/>
    <w:rsid w:val="00D83958"/>
    <w:rsid w:val="00D85B3F"/>
    <w:rsid w:val="00D8691E"/>
    <w:rsid w:val="00D87463"/>
    <w:rsid w:val="00D90AA5"/>
    <w:rsid w:val="00D90CAE"/>
    <w:rsid w:val="00D92DA3"/>
    <w:rsid w:val="00D9467D"/>
    <w:rsid w:val="00D9677E"/>
    <w:rsid w:val="00D976C2"/>
    <w:rsid w:val="00DA2570"/>
    <w:rsid w:val="00DA347B"/>
    <w:rsid w:val="00DA3B08"/>
    <w:rsid w:val="00DA47DF"/>
    <w:rsid w:val="00DA535C"/>
    <w:rsid w:val="00DA58BD"/>
    <w:rsid w:val="00DA6343"/>
    <w:rsid w:val="00DA6A48"/>
    <w:rsid w:val="00DB02B1"/>
    <w:rsid w:val="00DB0803"/>
    <w:rsid w:val="00DB17D5"/>
    <w:rsid w:val="00DB35FA"/>
    <w:rsid w:val="00DB55F0"/>
    <w:rsid w:val="00DC0A39"/>
    <w:rsid w:val="00DC1867"/>
    <w:rsid w:val="00DC38B6"/>
    <w:rsid w:val="00DC4A5C"/>
    <w:rsid w:val="00DC5B3B"/>
    <w:rsid w:val="00DC632B"/>
    <w:rsid w:val="00DC6993"/>
    <w:rsid w:val="00DC6FCF"/>
    <w:rsid w:val="00DC7896"/>
    <w:rsid w:val="00DD0A9E"/>
    <w:rsid w:val="00DD1B51"/>
    <w:rsid w:val="00DD2DA4"/>
    <w:rsid w:val="00DD44FA"/>
    <w:rsid w:val="00DD4BD8"/>
    <w:rsid w:val="00DD5158"/>
    <w:rsid w:val="00DD5FC0"/>
    <w:rsid w:val="00DD683F"/>
    <w:rsid w:val="00DE081A"/>
    <w:rsid w:val="00DE1618"/>
    <w:rsid w:val="00DE1B29"/>
    <w:rsid w:val="00DE51C4"/>
    <w:rsid w:val="00DE6261"/>
    <w:rsid w:val="00DE652A"/>
    <w:rsid w:val="00DF0535"/>
    <w:rsid w:val="00DF09A4"/>
    <w:rsid w:val="00DF2C44"/>
    <w:rsid w:val="00DF432F"/>
    <w:rsid w:val="00DF4FDB"/>
    <w:rsid w:val="00DF5436"/>
    <w:rsid w:val="00DF54E3"/>
    <w:rsid w:val="00DF77EB"/>
    <w:rsid w:val="00E00239"/>
    <w:rsid w:val="00E00997"/>
    <w:rsid w:val="00E01B43"/>
    <w:rsid w:val="00E024D7"/>
    <w:rsid w:val="00E02993"/>
    <w:rsid w:val="00E04BFA"/>
    <w:rsid w:val="00E04FE7"/>
    <w:rsid w:val="00E05B82"/>
    <w:rsid w:val="00E05EF8"/>
    <w:rsid w:val="00E06445"/>
    <w:rsid w:val="00E1186D"/>
    <w:rsid w:val="00E11AB2"/>
    <w:rsid w:val="00E1541E"/>
    <w:rsid w:val="00E16603"/>
    <w:rsid w:val="00E17D4F"/>
    <w:rsid w:val="00E21A91"/>
    <w:rsid w:val="00E21AF7"/>
    <w:rsid w:val="00E2201E"/>
    <w:rsid w:val="00E223A2"/>
    <w:rsid w:val="00E231ED"/>
    <w:rsid w:val="00E25135"/>
    <w:rsid w:val="00E32C15"/>
    <w:rsid w:val="00E3359C"/>
    <w:rsid w:val="00E34BC6"/>
    <w:rsid w:val="00E34D97"/>
    <w:rsid w:val="00E3542E"/>
    <w:rsid w:val="00E355BD"/>
    <w:rsid w:val="00E42331"/>
    <w:rsid w:val="00E4489B"/>
    <w:rsid w:val="00E45F98"/>
    <w:rsid w:val="00E51A27"/>
    <w:rsid w:val="00E51CE5"/>
    <w:rsid w:val="00E5357C"/>
    <w:rsid w:val="00E53A3B"/>
    <w:rsid w:val="00E5647B"/>
    <w:rsid w:val="00E57636"/>
    <w:rsid w:val="00E6332A"/>
    <w:rsid w:val="00E63C38"/>
    <w:rsid w:val="00E64DD9"/>
    <w:rsid w:val="00E66410"/>
    <w:rsid w:val="00E6643D"/>
    <w:rsid w:val="00E66801"/>
    <w:rsid w:val="00E669F3"/>
    <w:rsid w:val="00E67C8B"/>
    <w:rsid w:val="00E7062B"/>
    <w:rsid w:val="00E72760"/>
    <w:rsid w:val="00E72BC4"/>
    <w:rsid w:val="00E7335B"/>
    <w:rsid w:val="00E765DC"/>
    <w:rsid w:val="00E771F7"/>
    <w:rsid w:val="00E80499"/>
    <w:rsid w:val="00E8171B"/>
    <w:rsid w:val="00E823CE"/>
    <w:rsid w:val="00E83B7C"/>
    <w:rsid w:val="00E83C27"/>
    <w:rsid w:val="00E854A5"/>
    <w:rsid w:val="00E85963"/>
    <w:rsid w:val="00E91E48"/>
    <w:rsid w:val="00E936C3"/>
    <w:rsid w:val="00E94160"/>
    <w:rsid w:val="00E951F3"/>
    <w:rsid w:val="00E9549A"/>
    <w:rsid w:val="00E9697B"/>
    <w:rsid w:val="00E969D4"/>
    <w:rsid w:val="00E9705A"/>
    <w:rsid w:val="00E975D3"/>
    <w:rsid w:val="00EA0B15"/>
    <w:rsid w:val="00EA2875"/>
    <w:rsid w:val="00EA3475"/>
    <w:rsid w:val="00EA377C"/>
    <w:rsid w:val="00EA4F83"/>
    <w:rsid w:val="00EA63CD"/>
    <w:rsid w:val="00EA6CA2"/>
    <w:rsid w:val="00EA6E7A"/>
    <w:rsid w:val="00EA7508"/>
    <w:rsid w:val="00EA7654"/>
    <w:rsid w:val="00EB0C55"/>
    <w:rsid w:val="00EB0D1C"/>
    <w:rsid w:val="00EB20A1"/>
    <w:rsid w:val="00EB2CDE"/>
    <w:rsid w:val="00EB47BA"/>
    <w:rsid w:val="00EB4BE5"/>
    <w:rsid w:val="00EB62A2"/>
    <w:rsid w:val="00EB744F"/>
    <w:rsid w:val="00EC0CC0"/>
    <w:rsid w:val="00EC1CDC"/>
    <w:rsid w:val="00EC3613"/>
    <w:rsid w:val="00EC3684"/>
    <w:rsid w:val="00EC46B3"/>
    <w:rsid w:val="00EC5088"/>
    <w:rsid w:val="00ED0F99"/>
    <w:rsid w:val="00ED1C06"/>
    <w:rsid w:val="00ED4091"/>
    <w:rsid w:val="00ED46A1"/>
    <w:rsid w:val="00ED59F8"/>
    <w:rsid w:val="00EE1568"/>
    <w:rsid w:val="00EE38AF"/>
    <w:rsid w:val="00EE55BE"/>
    <w:rsid w:val="00EE7F27"/>
    <w:rsid w:val="00EF013C"/>
    <w:rsid w:val="00EF0727"/>
    <w:rsid w:val="00EF18D4"/>
    <w:rsid w:val="00EF2C4D"/>
    <w:rsid w:val="00EF436A"/>
    <w:rsid w:val="00EF5DD8"/>
    <w:rsid w:val="00EF65D9"/>
    <w:rsid w:val="00F01A02"/>
    <w:rsid w:val="00F01FF5"/>
    <w:rsid w:val="00F033A2"/>
    <w:rsid w:val="00F05D54"/>
    <w:rsid w:val="00F060DB"/>
    <w:rsid w:val="00F064F1"/>
    <w:rsid w:val="00F07B0C"/>
    <w:rsid w:val="00F07F18"/>
    <w:rsid w:val="00F12F31"/>
    <w:rsid w:val="00F1532C"/>
    <w:rsid w:val="00F15763"/>
    <w:rsid w:val="00F15C91"/>
    <w:rsid w:val="00F2031C"/>
    <w:rsid w:val="00F209CE"/>
    <w:rsid w:val="00F243E4"/>
    <w:rsid w:val="00F25899"/>
    <w:rsid w:val="00F25BAE"/>
    <w:rsid w:val="00F271CE"/>
    <w:rsid w:val="00F30B96"/>
    <w:rsid w:val="00F3157C"/>
    <w:rsid w:val="00F3533A"/>
    <w:rsid w:val="00F35DE5"/>
    <w:rsid w:val="00F37312"/>
    <w:rsid w:val="00F413CC"/>
    <w:rsid w:val="00F42E1F"/>
    <w:rsid w:val="00F44794"/>
    <w:rsid w:val="00F44C9C"/>
    <w:rsid w:val="00F44FD5"/>
    <w:rsid w:val="00F46F33"/>
    <w:rsid w:val="00F47464"/>
    <w:rsid w:val="00F51908"/>
    <w:rsid w:val="00F53E48"/>
    <w:rsid w:val="00F554AB"/>
    <w:rsid w:val="00F5711F"/>
    <w:rsid w:val="00F57167"/>
    <w:rsid w:val="00F572E5"/>
    <w:rsid w:val="00F62784"/>
    <w:rsid w:val="00F63541"/>
    <w:rsid w:val="00F6368E"/>
    <w:rsid w:val="00F640D6"/>
    <w:rsid w:val="00F64FDB"/>
    <w:rsid w:val="00F709B9"/>
    <w:rsid w:val="00F72B8E"/>
    <w:rsid w:val="00F737F8"/>
    <w:rsid w:val="00F751A4"/>
    <w:rsid w:val="00F75C08"/>
    <w:rsid w:val="00F771FA"/>
    <w:rsid w:val="00F7798E"/>
    <w:rsid w:val="00F77AB8"/>
    <w:rsid w:val="00F82FDC"/>
    <w:rsid w:val="00F83AA0"/>
    <w:rsid w:val="00F854BA"/>
    <w:rsid w:val="00F855E2"/>
    <w:rsid w:val="00F876AD"/>
    <w:rsid w:val="00F93376"/>
    <w:rsid w:val="00F93506"/>
    <w:rsid w:val="00F940EC"/>
    <w:rsid w:val="00F959EF"/>
    <w:rsid w:val="00F95F39"/>
    <w:rsid w:val="00F9799F"/>
    <w:rsid w:val="00FA0227"/>
    <w:rsid w:val="00FA0750"/>
    <w:rsid w:val="00FA188C"/>
    <w:rsid w:val="00FA1D8D"/>
    <w:rsid w:val="00FA4318"/>
    <w:rsid w:val="00FA5DE0"/>
    <w:rsid w:val="00FA60F4"/>
    <w:rsid w:val="00FA6703"/>
    <w:rsid w:val="00FA750F"/>
    <w:rsid w:val="00FB1C36"/>
    <w:rsid w:val="00FB39A1"/>
    <w:rsid w:val="00FB5A58"/>
    <w:rsid w:val="00FB628B"/>
    <w:rsid w:val="00FB7A1B"/>
    <w:rsid w:val="00FC1EAB"/>
    <w:rsid w:val="00FC45EB"/>
    <w:rsid w:val="00FC4A45"/>
    <w:rsid w:val="00FC4AC2"/>
    <w:rsid w:val="00FC6137"/>
    <w:rsid w:val="00FC6723"/>
    <w:rsid w:val="00FD0BE2"/>
    <w:rsid w:val="00FD1790"/>
    <w:rsid w:val="00FD3FA0"/>
    <w:rsid w:val="00FD4693"/>
    <w:rsid w:val="00FD4A98"/>
    <w:rsid w:val="00FD5725"/>
    <w:rsid w:val="00FD7D27"/>
    <w:rsid w:val="00FE01B8"/>
    <w:rsid w:val="00FE050C"/>
    <w:rsid w:val="00FE0626"/>
    <w:rsid w:val="00FE0AD5"/>
    <w:rsid w:val="00FE2EA4"/>
    <w:rsid w:val="00FE3291"/>
    <w:rsid w:val="00FE39DA"/>
    <w:rsid w:val="00FE45B8"/>
    <w:rsid w:val="00FE4DAA"/>
    <w:rsid w:val="00FE628C"/>
    <w:rsid w:val="00FE6765"/>
    <w:rsid w:val="00FE6792"/>
    <w:rsid w:val="00FE72F8"/>
    <w:rsid w:val="00FE74E1"/>
    <w:rsid w:val="00FE76A8"/>
    <w:rsid w:val="00FE76B9"/>
    <w:rsid w:val="00FF08F8"/>
    <w:rsid w:val="00FF0BA5"/>
    <w:rsid w:val="00FF0E5D"/>
    <w:rsid w:val="00FF12F1"/>
    <w:rsid w:val="00FF254F"/>
    <w:rsid w:val="00FF2B4F"/>
    <w:rsid w:val="00FF438C"/>
    <w:rsid w:val="00FF4A42"/>
    <w:rsid w:val="00FF522D"/>
    <w:rsid w:val="00FF6772"/>
    <w:rsid w:val="00FF6BA0"/>
    <w:rsid w:val="00FF6EBD"/>
    <w:rsid w:val="00FF6FF7"/>
    <w:rsid w:val="00FF7764"/>
    <w:rsid w:val="00FF779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F3"/>
  </w:style>
  <w:style w:type="paragraph" w:styleId="Heading1">
    <w:name w:val="heading 1"/>
    <w:basedOn w:val="Normal"/>
    <w:link w:val="Heading1Char"/>
    <w:qFormat/>
    <w:rsid w:val="004A59B2"/>
    <w:pPr>
      <w:keepNext/>
      <w:numPr>
        <w:numId w:val="2"/>
      </w:numPr>
      <w:spacing w:before="240" w:after="60"/>
      <w:outlineLvl w:val="0"/>
    </w:pPr>
    <w:rPr>
      <w:rFonts w:ascii="Arial" w:eastAsia="Times New Roman" w:hAnsi="Arial" w:cs="Arial"/>
      <w:b/>
      <w:kern w:val="32"/>
      <w:sz w:val="32"/>
      <w:szCs w:val="32"/>
      <w:lang w:val="en-GB"/>
    </w:rPr>
  </w:style>
  <w:style w:type="paragraph" w:styleId="Heading2">
    <w:name w:val="heading 2"/>
    <w:basedOn w:val="Normal"/>
    <w:link w:val="Heading2Char"/>
    <w:qFormat/>
    <w:rsid w:val="004A59B2"/>
    <w:pPr>
      <w:keepNext/>
      <w:numPr>
        <w:ilvl w:val="1"/>
        <w:numId w:val="2"/>
      </w:numPr>
      <w:spacing w:before="240" w:after="60"/>
      <w:outlineLvl w:val="1"/>
    </w:pPr>
    <w:rPr>
      <w:rFonts w:ascii="Arial" w:eastAsia="Times New Roman" w:hAnsi="Arial" w:cs="Arial"/>
      <w:b/>
      <w:i/>
      <w:sz w:val="28"/>
      <w:szCs w:val="28"/>
      <w:lang w:val="en-GB"/>
    </w:rPr>
  </w:style>
  <w:style w:type="paragraph" w:styleId="Heading3">
    <w:name w:val="heading 3"/>
    <w:basedOn w:val="Normal"/>
    <w:link w:val="Heading3Char"/>
    <w:qFormat/>
    <w:rsid w:val="004A59B2"/>
    <w:pPr>
      <w:keepNext/>
      <w:numPr>
        <w:ilvl w:val="2"/>
        <w:numId w:val="2"/>
      </w:numPr>
      <w:spacing w:before="240" w:after="60"/>
      <w:outlineLvl w:val="2"/>
    </w:pPr>
    <w:rPr>
      <w:rFonts w:ascii="Arial" w:eastAsia="Times New Roman" w:hAnsi="Arial" w:cs="Arial"/>
      <w:b/>
      <w:sz w:val="26"/>
      <w:szCs w:val="26"/>
      <w:lang w:val="en-GB"/>
    </w:rPr>
  </w:style>
  <w:style w:type="paragraph" w:styleId="Heading4">
    <w:name w:val="heading 4"/>
    <w:basedOn w:val="Normal"/>
    <w:link w:val="Heading4Char"/>
    <w:qFormat/>
    <w:rsid w:val="004A59B2"/>
    <w:pPr>
      <w:keepNext/>
      <w:numPr>
        <w:ilvl w:val="3"/>
        <w:numId w:val="2"/>
      </w:numPr>
      <w:spacing w:line="360" w:lineRule="auto"/>
      <w:jc w:val="center"/>
      <w:outlineLvl w:val="3"/>
    </w:pPr>
    <w:rPr>
      <w:rFonts w:ascii="Comic Sans MS" w:eastAsia="Times New Roman" w:hAnsi="Comic Sans MS" w:cs="Times New Roman"/>
      <w:b/>
      <w:caps/>
      <w:sz w:val="28"/>
      <w:szCs w:val="20"/>
      <w:lang w:val="en-GB"/>
    </w:rPr>
  </w:style>
  <w:style w:type="paragraph" w:styleId="Heading5">
    <w:name w:val="heading 5"/>
    <w:basedOn w:val="Normal"/>
    <w:link w:val="Heading5Char"/>
    <w:qFormat/>
    <w:rsid w:val="004A59B2"/>
    <w:pPr>
      <w:numPr>
        <w:ilvl w:val="4"/>
        <w:numId w:val="2"/>
      </w:numPr>
      <w:spacing w:before="240" w:after="60"/>
      <w:outlineLvl w:val="4"/>
    </w:pPr>
    <w:rPr>
      <w:rFonts w:ascii="Arial" w:eastAsia="Times New Roman" w:hAnsi="Arial" w:cs="Arial"/>
      <w:b/>
      <w:i/>
      <w:sz w:val="26"/>
      <w:szCs w:val="26"/>
      <w:lang w:val="en-GB"/>
    </w:rPr>
  </w:style>
  <w:style w:type="paragraph" w:styleId="Heading6">
    <w:name w:val="heading 6"/>
    <w:basedOn w:val="Normal"/>
    <w:link w:val="Heading6Char"/>
    <w:qFormat/>
    <w:rsid w:val="004A59B2"/>
    <w:pPr>
      <w:keepNext/>
      <w:numPr>
        <w:ilvl w:val="5"/>
        <w:numId w:val="2"/>
      </w:numPr>
      <w:spacing w:line="360" w:lineRule="auto"/>
      <w:jc w:val="center"/>
      <w:outlineLvl w:val="5"/>
    </w:pPr>
    <w:rPr>
      <w:rFonts w:ascii="Arial Rounded MT Bold" w:eastAsia="Times New Roman" w:hAnsi="Arial Rounded MT Bold" w:cs="Times New Roman"/>
      <w:b/>
      <w:sz w:val="44"/>
      <w:szCs w:val="20"/>
      <w:lang w:val="en-GB"/>
    </w:rPr>
  </w:style>
  <w:style w:type="paragraph" w:styleId="Heading7">
    <w:name w:val="heading 7"/>
    <w:basedOn w:val="Normal"/>
    <w:link w:val="Heading7Char"/>
    <w:qFormat/>
    <w:rsid w:val="004A59B2"/>
    <w:pPr>
      <w:numPr>
        <w:ilvl w:val="6"/>
        <w:numId w:val="2"/>
      </w:numPr>
      <w:spacing w:before="240" w:after="60"/>
      <w:outlineLvl w:val="6"/>
    </w:pPr>
    <w:rPr>
      <w:rFonts w:ascii="Times New Roman" w:eastAsia="Times New Roman" w:hAnsi="Times New Roman" w:cs="Times New Roman"/>
      <w:sz w:val="24"/>
      <w:szCs w:val="24"/>
      <w:lang w:val="en-GB"/>
    </w:rPr>
  </w:style>
  <w:style w:type="paragraph" w:styleId="Heading8">
    <w:name w:val="heading 8"/>
    <w:basedOn w:val="Normal"/>
    <w:link w:val="Heading8Char"/>
    <w:qFormat/>
    <w:rsid w:val="004A59B2"/>
    <w:pPr>
      <w:numPr>
        <w:ilvl w:val="7"/>
        <w:numId w:val="2"/>
      </w:numPr>
      <w:spacing w:before="240" w:after="60"/>
      <w:outlineLvl w:val="7"/>
    </w:pPr>
    <w:rPr>
      <w:rFonts w:ascii="Times New Roman" w:eastAsia="Times New Roman" w:hAnsi="Times New Roman" w:cs="Times New Roman"/>
      <w:i/>
      <w:sz w:val="24"/>
      <w:szCs w:val="24"/>
      <w:lang w:val="en-GB"/>
    </w:rPr>
  </w:style>
  <w:style w:type="paragraph" w:styleId="Heading9">
    <w:name w:val="heading 9"/>
    <w:basedOn w:val="Normal"/>
    <w:link w:val="Heading9Char"/>
    <w:qFormat/>
    <w:rsid w:val="004A59B2"/>
    <w:pPr>
      <w:numPr>
        <w:ilvl w:val="8"/>
        <w:numId w:val="2"/>
      </w:numPr>
      <w:spacing w:before="240" w:after="60"/>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9B2"/>
    <w:rPr>
      <w:rFonts w:ascii="Arial" w:eastAsia="Times New Roman" w:hAnsi="Arial" w:cs="Arial"/>
      <w:b/>
      <w:kern w:val="32"/>
      <w:sz w:val="32"/>
      <w:szCs w:val="32"/>
      <w:lang w:val="en-GB"/>
    </w:rPr>
  </w:style>
  <w:style w:type="character" w:customStyle="1" w:styleId="Heading2Char">
    <w:name w:val="Heading 2 Char"/>
    <w:basedOn w:val="DefaultParagraphFont"/>
    <w:link w:val="Heading2"/>
    <w:rsid w:val="004A59B2"/>
    <w:rPr>
      <w:rFonts w:ascii="Arial" w:eastAsia="Times New Roman" w:hAnsi="Arial" w:cs="Arial"/>
      <w:b/>
      <w:i/>
      <w:sz w:val="28"/>
      <w:szCs w:val="28"/>
      <w:lang w:val="en-GB"/>
    </w:rPr>
  </w:style>
  <w:style w:type="character" w:customStyle="1" w:styleId="Heading3Char">
    <w:name w:val="Heading 3 Char"/>
    <w:basedOn w:val="DefaultParagraphFont"/>
    <w:link w:val="Heading3"/>
    <w:rsid w:val="004A59B2"/>
    <w:rPr>
      <w:rFonts w:ascii="Arial" w:eastAsia="Times New Roman" w:hAnsi="Arial" w:cs="Arial"/>
      <w:b/>
      <w:sz w:val="26"/>
      <w:szCs w:val="26"/>
      <w:lang w:val="en-GB"/>
    </w:rPr>
  </w:style>
  <w:style w:type="character" w:customStyle="1" w:styleId="Heading4Char">
    <w:name w:val="Heading 4 Char"/>
    <w:basedOn w:val="DefaultParagraphFont"/>
    <w:link w:val="Heading4"/>
    <w:rsid w:val="004A59B2"/>
    <w:rPr>
      <w:rFonts w:ascii="Comic Sans MS" w:eastAsia="Times New Roman" w:hAnsi="Comic Sans MS" w:cs="Times New Roman"/>
      <w:b/>
      <w:caps/>
      <w:sz w:val="28"/>
      <w:szCs w:val="20"/>
      <w:lang w:val="en-GB"/>
    </w:rPr>
  </w:style>
  <w:style w:type="character" w:customStyle="1" w:styleId="Heading5Char">
    <w:name w:val="Heading 5 Char"/>
    <w:basedOn w:val="DefaultParagraphFont"/>
    <w:link w:val="Heading5"/>
    <w:rsid w:val="004A59B2"/>
    <w:rPr>
      <w:rFonts w:ascii="Arial" w:eastAsia="Times New Roman" w:hAnsi="Arial" w:cs="Arial"/>
      <w:b/>
      <w:i/>
      <w:sz w:val="26"/>
      <w:szCs w:val="26"/>
      <w:lang w:val="en-GB"/>
    </w:rPr>
  </w:style>
  <w:style w:type="character" w:customStyle="1" w:styleId="Heading6Char">
    <w:name w:val="Heading 6 Char"/>
    <w:basedOn w:val="DefaultParagraphFont"/>
    <w:link w:val="Heading6"/>
    <w:rsid w:val="004A59B2"/>
    <w:rPr>
      <w:rFonts w:ascii="Arial Rounded MT Bold" w:eastAsia="Times New Roman" w:hAnsi="Arial Rounded MT Bold" w:cs="Times New Roman"/>
      <w:b/>
      <w:sz w:val="44"/>
      <w:szCs w:val="20"/>
      <w:lang w:val="en-GB"/>
    </w:rPr>
  </w:style>
  <w:style w:type="character" w:customStyle="1" w:styleId="Heading7Char">
    <w:name w:val="Heading 7 Char"/>
    <w:basedOn w:val="DefaultParagraphFont"/>
    <w:link w:val="Heading7"/>
    <w:rsid w:val="004A59B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A59B2"/>
    <w:rPr>
      <w:rFonts w:ascii="Times New Roman" w:eastAsia="Times New Roman" w:hAnsi="Times New Roman" w:cs="Times New Roman"/>
      <w:i/>
      <w:sz w:val="24"/>
      <w:szCs w:val="24"/>
      <w:lang w:val="en-GB"/>
    </w:rPr>
  </w:style>
  <w:style w:type="character" w:customStyle="1" w:styleId="Heading9Char">
    <w:name w:val="Heading 9 Char"/>
    <w:basedOn w:val="DefaultParagraphFont"/>
    <w:link w:val="Heading9"/>
    <w:rsid w:val="004A59B2"/>
    <w:rPr>
      <w:rFonts w:ascii="Arial" w:eastAsia="Times New Roman" w:hAnsi="Arial" w:cs="Arial"/>
      <w:lang w:val="en-GB"/>
    </w:rPr>
  </w:style>
  <w:style w:type="paragraph" w:styleId="ListParagraph">
    <w:name w:val="List Paragraph"/>
    <w:basedOn w:val="Normal"/>
    <w:link w:val="ListParagraphChar"/>
    <w:uiPriority w:val="34"/>
    <w:qFormat/>
    <w:rsid w:val="004A59B2"/>
    <w:pPr>
      <w:ind w:left="720"/>
      <w:contextualSpacing/>
    </w:pPr>
    <w:rPr>
      <w:rFonts w:ascii="Calibri" w:eastAsia="Times New Roman" w:hAnsi="Times New Roman" w:cs="Times New Roman"/>
    </w:rPr>
  </w:style>
  <w:style w:type="character" w:customStyle="1" w:styleId="ListParagraphChar">
    <w:name w:val="List Paragraph Char"/>
    <w:link w:val="ListParagraph"/>
    <w:uiPriority w:val="34"/>
    <w:locked/>
    <w:rsid w:val="00C26AA3"/>
    <w:rPr>
      <w:rFonts w:ascii="Calibri" w:eastAsia="Times New Roman" w:hAnsi="Times New Roman" w:cs="Times New Roman"/>
    </w:rPr>
  </w:style>
  <w:style w:type="character" w:styleId="CommentReference">
    <w:name w:val="annotation reference"/>
    <w:basedOn w:val="DefaultParagraphFont"/>
    <w:uiPriority w:val="99"/>
    <w:rsid w:val="004A59B2"/>
    <w:rPr>
      <w:sz w:val="16"/>
      <w:szCs w:val="16"/>
    </w:rPr>
  </w:style>
  <w:style w:type="paragraph" w:styleId="CommentText">
    <w:name w:val="annotation text"/>
    <w:basedOn w:val="Normal"/>
    <w:link w:val="CommentTextChar"/>
    <w:uiPriority w:val="99"/>
    <w:rsid w:val="004A59B2"/>
    <w:rPr>
      <w:rFonts w:ascii="Calibri" w:eastAsia="Times New Roman" w:hAnsi="Times New Roman" w:cs="Times New Roman"/>
      <w:sz w:val="20"/>
      <w:szCs w:val="20"/>
    </w:rPr>
  </w:style>
  <w:style w:type="character" w:customStyle="1" w:styleId="CommentTextChar">
    <w:name w:val="Comment Text Char"/>
    <w:basedOn w:val="DefaultParagraphFont"/>
    <w:link w:val="CommentText"/>
    <w:uiPriority w:val="99"/>
    <w:rsid w:val="004A59B2"/>
    <w:rPr>
      <w:rFonts w:ascii="Calibri" w:eastAsia="Times New Roman" w:hAnsi="Times New Roman" w:cs="Times New Roman"/>
      <w:sz w:val="20"/>
      <w:szCs w:val="20"/>
    </w:rPr>
  </w:style>
  <w:style w:type="table" w:styleId="TableGrid">
    <w:name w:val="Table Grid"/>
    <w:basedOn w:val="TableNormal"/>
    <w:uiPriority w:val="59"/>
    <w:rsid w:val="004A59B2"/>
    <w:rPr>
      <w:rFonts w:ascii="Calibr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next w:val="TOC7"/>
    <w:link w:val="BodyTextIndent2Char"/>
    <w:rsid w:val="004A59B2"/>
    <w:pPr>
      <w:spacing w:after="120" w:line="480" w:lineRule="auto"/>
      <w:ind w:left="-115"/>
    </w:pPr>
    <w:rPr>
      <w:rFonts w:ascii="SutonnyMJ" w:eastAsia="Times New Roman" w:hAnsi="SutonnyMJ" w:cs="Times New Roman"/>
    </w:rPr>
  </w:style>
  <w:style w:type="paragraph" w:styleId="TOC7">
    <w:name w:val="toc 7"/>
    <w:basedOn w:val="Normal"/>
    <w:next w:val="Normal"/>
    <w:autoRedefine/>
    <w:uiPriority w:val="39"/>
    <w:unhideWhenUsed/>
    <w:rsid w:val="004A59B2"/>
    <w:pPr>
      <w:spacing w:after="100"/>
      <w:ind w:left="1320"/>
    </w:pPr>
  </w:style>
  <w:style w:type="character" w:customStyle="1" w:styleId="BodyTextIndent2Char">
    <w:name w:val="Body Text Indent 2 Char"/>
    <w:basedOn w:val="DefaultParagraphFont"/>
    <w:link w:val="BodyTextIndent2"/>
    <w:rsid w:val="004A59B2"/>
    <w:rPr>
      <w:rFonts w:ascii="SutonnyMJ" w:eastAsia="Times New Roman" w:hAnsi="SutonnyMJ" w:cs="Times New Roman"/>
    </w:rPr>
  </w:style>
  <w:style w:type="paragraph" w:styleId="BalloonText">
    <w:name w:val="Balloon Text"/>
    <w:basedOn w:val="Normal"/>
    <w:link w:val="BalloonTextChar"/>
    <w:uiPriority w:val="99"/>
    <w:unhideWhenUsed/>
    <w:rsid w:val="004A59B2"/>
    <w:rPr>
      <w:rFonts w:ascii="Segoe UI" w:hAnsi="Segoe UI" w:cs="Segoe UI"/>
      <w:sz w:val="18"/>
      <w:szCs w:val="18"/>
    </w:rPr>
  </w:style>
  <w:style w:type="character" w:customStyle="1" w:styleId="BalloonTextChar">
    <w:name w:val="Balloon Text Char"/>
    <w:basedOn w:val="DefaultParagraphFont"/>
    <w:link w:val="BalloonText"/>
    <w:uiPriority w:val="99"/>
    <w:rsid w:val="004A59B2"/>
    <w:rPr>
      <w:rFonts w:ascii="Segoe UI" w:hAnsi="Segoe UI" w:cs="Segoe UI"/>
      <w:sz w:val="18"/>
      <w:szCs w:val="18"/>
    </w:rPr>
  </w:style>
  <w:style w:type="paragraph" w:styleId="Footer">
    <w:name w:val="footer"/>
    <w:basedOn w:val="Normal"/>
    <w:link w:val="FooterChar"/>
    <w:uiPriority w:val="99"/>
    <w:rsid w:val="004A59B2"/>
    <w:pPr>
      <w:tabs>
        <w:tab w:val="center" w:pos="4153"/>
        <w:tab w:val="right" w:pos="8306"/>
      </w:tabs>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A59B2"/>
    <w:rPr>
      <w:rFonts w:ascii="Times New Roman" w:eastAsia="Times New Roman" w:hAnsi="Times New Roman" w:cs="Times New Roman"/>
      <w:sz w:val="20"/>
      <w:szCs w:val="20"/>
      <w:lang w:val="en-GB"/>
    </w:rPr>
  </w:style>
  <w:style w:type="character" w:styleId="PageNumber">
    <w:name w:val="page number"/>
    <w:basedOn w:val="DefaultParagraphFont"/>
    <w:rsid w:val="004A59B2"/>
  </w:style>
  <w:style w:type="paragraph" w:styleId="BodyText">
    <w:name w:val="Body Text"/>
    <w:basedOn w:val="Normal"/>
    <w:link w:val="BodyTextChar"/>
    <w:rsid w:val="004A59B2"/>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59B2"/>
    <w:rPr>
      <w:rFonts w:ascii="Times New Roman" w:eastAsia="Times New Roman" w:hAnsi="Times New Roman" w:cs="Times New Roman"/>
      <w:sz w:val="24"/>
      <w:szCs w:val="24"/>
    </w:rPr>
  </w:style>
  <w:style w:type="paragraph" w:styleId="BodyText3">
    <w:name w:val="Body Text 3"/>
    <w:basedOn w:val="Normal"/>
    <w:link w:val="BodyText3Char"/>
    <w:rsid w:val="004A59B2"/>
    <w:pPr>
      <w:spacing w:after="120"/>
    </w:pPr>
    <w:rPr>
      <w:rFonts w:ascii="Arial" w:eastAsia="Times New Roman" w:hAnsi="Arial" w:cs="Arial"/>
      <w:sz w:val="16"/>
      <w:szCs w:val="16"/>
      <w:lang w:val="en-GB"/>
    </w:rPr>
  </w:style>
  <w:style w:type="character" w:customStyle="1" w:styleId="BodyText3Char">
    <w:name w:val="Body Text 3 Char"/>
    <w:basedOn w:val="DefaultParagraphFont"/>
    <w:link w:val="BodyText3"/>
    <w:rsid w:val="004A59B2"/>
    <w:rPr>
      <w:rFonts w:ascii="Arial" w:eastAsia="Times New Roman" w:hAnsi="Arial" w:cs="Arial"/>
      <w:sz w:val="16"/>
      <w:szCs w:val="16"/>
      <w:lang w:val="en-GB"/>
    </w:rPr>
  </w:style>
  <w:style w:type="paragraph" w:styleId="NormalWeb">
    <w:name w:val="Normal (Web)"/>
    <w:basedOn w:val="Normal"/>
    <w:rsid w:val="004A59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4A59B2"/>
    <w:rPr>
      <w:b/>
    </w:rPr>
  </w:style>
  <w:style w:type="paragraph" w:styleId="ListBullet">
    <w:name w:val="List Bullet"/>
    <w:basedOn w:val="Normal"/>
    <w:rsid w:val="004A59B2"/>
    <w:pPr>
      <w:numPr>
        <w:numId w:val="1"/>
      </w:numPr>
    </w:pPr>
    <w:rPr>
      <w:rFonts w:ascii="Arial" w:eastAsia="Times New Roman" w:hAnsi="Arial" w:cs="Arial"/>
      <w:lang w:val="en-GB"/>
    </w:rPr>
  </w:style>
  <w:style w:type="paragraph" w:styleId="BodyText2">
    <w:name w:val="Body Text 2"/>
    <w:basedOn w:val="Normal"/>
    <w:link w:val="BodyText2Char"/>
    <w:rsid w:val="004A59B2"/>
    <w:pPr>
      <w:jc w:val="both"/>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A59B2"/>
    <w:rPr>
      <w:rFonts w:ascii="Times New Roman" w:eastAsia="Times New Roman" w:hAnsi="Times New Roman" w:cs="Times New Roman"/>
      <w:sz w:val="20"/>
      <w:szCs w:val="20"/>
      <w:lang w:val="en-GB"/>
    </w:rPr>
  </w:style>
  <w:style w:type="paragraph" w:styleId="TOC1">
    <w:name w:val="toc 1"/>
    <w:basedOn w:val="Normal"/>
    <w:uiPriority w:val="39"/>
    <w:rsid w:val="004A59B2"/>
    <w:pPr>
      <w:tabs>
        <w:tab w:val="left" w:pos="440"/>
        <w:tab w:val="right" w:leader="dot" w:pos="8299"/>
      </w:tabs>
      <w:spacing w:before="120" w:line="312" w:lineRule="auto"/>
    </w:pPr>
    <w:rPr>
      <w:rFonts w:ascii="Arial" w:eastAsia="Times New Roman" w:hAnsi="Arial" w:cs="Times New Roman"/>
      <w:b/>
      <w:szCs w:val="24"/>
      <w:lang w:val="en-GB" w:eastAsia="de-DE"/>
    </w:rPr>
  </w:style>
  <w:style w:type="paragraph" w:styleId="FootnoteText">
    <w:name w:val="footnote text"/>
    <w:basedOn w:val="Normal"/>
    <w:link w:val="FootnoteTextChar"/>
    <w:rsid w:val="004A59B2"/>
    <w:pPr>
      <w:tabs>
        <w:tab w:val="left" w:pos="170"/>
        <w:tab w:val="left" w:pos="964"/>
        <w:tab w:val="left" w:pos="1418"/>
        <w:tab w:val="left" w:pos="2268"/>
        <w:tab w:val="left" w:pos="9072"/>
      </w:tabs>
      <w:spacing w:line="312" w:lineRule="auto"/>
      <w:ind w:left="170" w:hanging="170"/>
      <w:jc w:val="both"/>
    </w:pPr>
    <w:rPr>
      <w:rFonts w:ascii="Arial" w:eastAsia="Times New Roman" w:hAnsi="Arial" w:cs="Times New Roman"/>
      <w:sz w:val="20"/>
      <w:szCs w:val="20"/>
      <w:lang w:val="en-GB" w:eastAsia="de-DE"/>
    </w:rPr>
  </w:style>
  <w:style w:type="character" w:customStyle="1" w:styleId="FootnoteTextChar">
    <w:name w:val="Footnote Text Char"/>
    <w:basedOn w:val="DefaultParagraphFont"/>
    <w:link w:val="FootnoteText"/>
    <w:rsid w:val="004A59B2"/>
    <w:rPr>
      <w:rFonts w:ascii="Arial" w:eastAsia="Times New Roman" w:hAnsi="Arial" w:cs="Times New Roman"/>
      <w:sz w:val="20"/>
      <w:szCs w:val="20"/>
      <w:lang w:val="en-GB" w:eastAsia="de-DE"/>
    </w:rPr>
  </w:style>
  <w:style w:type="paragraph" w:customStyle="1" w:styleId="1Einrckung">
    <w:name w:val="1. Einrückung"/>
    <w:basedOn w:val="Normal"/>
    <w:rsid w:val="004A59B2"/>
    <w:pPr>
      <w:tabs>
        <w:tab w:val="left" w:pos="483"/>
      </w:tabs>
      <w:ind w:left="483" w:hanging="483"/>
    </w:pPr>
    <w:rPr>
      <w:rFonts w:ascii="Arial" w:eastAsia="Times New Roman" w:hAnsi="Arial" w:cs="Times New Roman"/>
      <w:szCs w:val="20"/>
      <w:lang w:val="de-DE" w:eastAsia="de-DE"/>
    </w:rPr>
  </w:style>
  <w:style w:type="paragraph" w:styleId="Header">
    <w:name w:val="header"/>
    <w:basedOn w:val="Normal"/>
    <w:link w:val="HeaderChar"/>
    <w:uiPriority w:val="99"/>
    <w:rsid w:val="004A59B2"/>
    <w:pPr>
      <w:tabs>
        <w:tab w:val="center" w:pos="4320"/>
        <w:tab w:val="right" w:pos="8640"/>
      </w:tabs>
    </w:pPr>
    <w:rPr>
      <w:rFonts w:ascii="Arial" w:eastAsia="Times New Roman" w:hAnsi="Arial" w:cs="Arial"/>
      <w:lang w:val="en-GB"/>
    </w:rPr>
  </w:style>
  <w:style w:type="character" w:customStyle="1" w:styleId="HeaderChar">
    <w:name w:val="Header Char"/>
    <w:basedOn w:val="DefaultParagraphFont"/>
    <w:link w:val="Header"/>
    <w:uiPriority w:val="99"/>
    <w:rsid w:val="004A59B2"/>
    <w:rPr>
      <w:rFonts w:ascii="Arial" w:eastAsia="Times New Roman" w:hAnsi="Arial" w:cs="Arial"/>
      <w:lang w:val="en-GB"/>
    </w:rPr>
  </w:style>
  <w:style w:type="paragraph" w:styleId="TOC2">
    <w:name w:val="toc 2"/>
    <w:basedOn w:val="Normal"/>
    <w:uiPriority w:val="39"/>
    <w:rsid w:val="004A59B2"/>
    <w:pPr>
      <w:tabs>
        <w:tab w:val="left" w:pos="960"/>
        <w:tab w:val="right" w:leader="dot" w:pos="8299"/>
      </w:tabs>
      <w:spacing w:before="120"/>
      <w:ind w:left="851" w:hanging="630"/>
    </w:pPr>
    <w:rPr>
      <w:rFonts w:ascii="Arial" w:eastAsia="Times New Roman" w:hAnsi="Arial" w:cs="Arial"/>
      <w:lang w:val="en-GB"/>
    </w:rPr>
  </w:style>
  <w:style w:type="paragraph" w:styleId="TOC3">
    <w:name w:val="toc 3"/>
    <w:basedOn w:val="Normal"/>
    <w:uiPriority w:val="39"/>
    <w:rsid w:val="004A59B2"/>
    <w:pPr>
      <w:tabs>
        <w:tab w:val="left" w:pos="1169"/>
        <w:tab w:val="right" w:leader="dot" w:pos="8305"/>
      </w:tabs>
      <w:ind w:left="1134" w:hanging="708"/>
    </w:pPr>
    <w:rPr>
      <w:rFonts w:ascii="Arial" w:eastAsia="Times New Roman" w:hAnsi="Arial" w:cs="Arial"/>
      <w:lang w:val="en-GB"/>
    </w:rPr>
  </w:style>
  <w:style w:type="character" w:styleId="Hyperlink">
    <w:name w:val="Hyperlink"/>
    <w:basedOn w:val="DefaultParagraphFont"/>
    <w:uiPriority w:val="99"/>
    <w:rsid w:val="004A59B2"/>
    <w:rPr>
      <w:color w:val="0000FF"/>
      <w:u w:val="single"/>
    </w:rPr>
  </w:style>
  <w:style w:type="paragraph" w:customStyle="1" w:styleId="Heading4MD">
    <w:name w:val="Heading 4 MD"/>
    <w:basedOn w:val="Heading4"/>
    <w:rsid w:val="004A59B2"/>
    <w:pPr>
      <w:jc w:val="left"/>
    </w:pPr>
    <w:rPr>
      <w:rFonts w:ascii="Arial" w:hAnsi="Arial" w:cs="Arial"/>
      <w:i/>
      <w:caps w:val="0"/>
      <w:sz w:val="22"/>
      <w:szCs w:val="22"/>
    </w:rPr>
  </w:style>
  <w:style w:type="paragraph" w:customStyle="1" w:styleId="H4">
    <w:name w:val="H4"/>
    <w:basedOn w:val="Heading4"/>
    <w:rsid w:val="004A59B2"/>
    <w:pPr>
      <w:spacing w:before="240"/>
      <w:ind w:left="862" w:hanging="862"/>
      <w:jc w:val="left"/>
    </w:pPr>
    <w:rPr>
      <w:rFonts w:ascii="Arial" w:hAnsi="Arial"/>
      <w:i/>
      <w:caps w:val="0"/>
      <w:sz w:val="22"/>
    </w:rPr>
  </w:style>
  <w:style w:type="paragraph" w:styleId="Title">
    <w:name w:val="Title"/>
    <w:basedOn w:val="Normal"/>
    <w:link w:val="TitleChar"/>
    <w:qFormat/>
    <w:rsid w:val="004A59B2"/>
    <w:pPr>
      <w:jc w:val="center"/>
    </w:pPr>
    <w:rPr>
      <w:rFonts w:ascii="Arial" w:eastAsia="Times New Roman" w:hAnsi="Arial" w:cs="Arial"/>
      <w:b/>
      <w:sz w:val="28"/>
      <w:szCs w:val="24"/>
      <w:lang w:val="en-GB"/>
    </w:rPr>
  </w:style>
  <w:style w:type="character" w:customStyle="1" w:styleId="TitleChar">
    <w:name w:val="Title Char"/>
    <w:basedOn w:val="DefaultParagraphFont"/>
    <w:link w:val="Title"/>
    <w:rsid w:val="004A59B2"/>
    <w:rPr>
      <w:rFonts w:ascii="Arial" w:eastAsia="Times New Roman" w:hAnsi="Arial" w:cs="Arial"/>
      <w:b/>
      <w:sz w:val="28"/>
      <w:szCs w:val="24"/>
      <w:lang w:val="en-GB"/>
    </w:rPr>
  </w:style>
  <w:style w:type="paragraph" w:styleId="BodyTextIndent">
    <w:name w:val="Body Text Indent"/>
    <w:basedOn w:val="Normal"/>
    <w:link w:val="BodyTextIndentChar"/>
    <w:rsid w:val="004A59B2"/>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59B2"/>
    <w:rPr>
      <w:rFonts w:ascii="Times New Roman" w:eastAsia="Times New Roman" w:hAnsi="Times New Roman" w:cs="Times New Roman"/>
      <w:sz w:val="24"/>
      <w:szCs w:val="24"/>
    </w:rPr>
  </w:style>
  <w:style w:type="paragraph" w:styleId="Subtitle">
    <w:name w:val="Subtitle"/>
    <w:basedOn w:val="Normal"/>
    <w:link w:val="SubtitleChar"/>
    <w:qFormat/>
    <w:rsid w:val="004A59B2"/>
    <w:pPr>
      <w:jc w:val="center"/>
    </w:pPr>
    <w:rPr>
      <w:rFonts w:ascii="Times New Roman" w:eastAsia="Times New Roman" w:hAnsi="Times New Roman" w:cs="Times New Roman"/>
      <w:b/>
      <w:sz w:val="32"/>
      <w:szCs w:val="24"/>
    </w:rPr>
  </w:style>
  <w:style w:type="character" w:customStyle="1" w:styleId="SubtitleChar">
    <w:name w:val="Subtitle Char"/>
    <w:basedOn w:val="DefaultParagraphFont"/>
    <w:link w:val="Subtitle"/>
    <w:rsid w:val="004A59B2"/>
    <w:rPr>
      <w:rFonts w:ascii="Times New Roman" w:eastAsia="Times New Roman" w:hAnsi="Times New Roman" w:cs="Times New Roman"/>
      <w:b/>
      <w:sz w:val="32"/>
      <w:szCs w:val="24"/>
    </w:rPr>
  </w:style>
  <w:style w:type="paragraph" w:styleId="TOC4">
    <w:name w:val="toc 4"/>
    <w:basedOn w:val="Normal"/>
    <w:uiPriority w:val="39"/>
    <w:rsid w:val="004A59B2"/>
    <w:pPr>
      <w:ind w:left="660"/>
    </w:pPr>
    <w:rPr>
      <w:rFonts w:ascii="Arial" w:eastAsia="Times New Roman" w:hAnsi="Arial" w:cs="Arial"/>
      <w:sz w:val="20"/>
      <w:lang w:val="en-GB"/>
    </w:rPr>
  </w:style>
  <w:style w:type="paragraph" w:customStyle="1" w:styleId="TableContents">
    <w:name w:val="Table Contents"/>
    <w:basedOn w:val="BodyText"/>
    <w:rsid w:val="004A59B2"/>
    <w:rPr>
      <w:szCs w:val="20"/>
    </w:rPr>
  </w:style>
  <w:style w:type="paragraph" w:styleId="Caption">
    <w:name w:val="caption"/>
    <w:basedOn w:val="Normal"/>
    <w:qFormat/>
    <w:rsid w:val="004A59B2"/>
    <w:rPr>
      <w:rFonts w:ascii="Times New Roman" w:eastAsia="Times New Roman" w:hAnsi="Times New Roman" w:cs="Tahoma"/>
      <w:b/>
      <w:sz w:val="24"/>
      <w:szCs w:val="15"/>
    </w:rPr>
  </w:style>
  <w:style w:type="paragraph" w:styleId="PlainText">
    <w:name w:val="Plain Text"/>
    <w:basedOn w:val="Normal"/>
    <w:link w:val="PlainTextChar"/>
    <w:rsid w:val="004A59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A59B2"/>
    <w:rPr>
      <w:rFonts w:ascii="Courier New" w:eastAsia="Times New Roman" w:hAnsi="Courier New" w:cs="Times New Roman"/>
      <w:sz w:val="20"/>
      <w:szCs w:val="20"/>
    </w:rPr>
  </w:style>
  <w:style w:type="paragraph" w:customStyle="1" w:styleId="Heading3H4">
    <w:name w:val="Heading 3H4"/>
    <w:basedOn w:val="Heading3"/>
    <w:rsid w:val="004A59B2"/>
  </w:style>
  <w:style w:type="paragraph" w:customStyle="1" w:styleId="H">
    <w:name w:val="H$"/>
    <w:basedOn w:val="Heading3"/>
    <w:rsid w:val="004A59B2"/>
  </w:style>
  <w:style w:type="paragraph" w:customStyle="1" w:styleId="H1">
    <w:name w:val="H1"/>
    <w:basedOn w:val="Normal"/>
    <w:rsid w:val="004A59B2"/>
    <w:rPr>
      <w:rFonts w:ascii="Arial" w:eastAsia="Times New Roman" w:hAnsi="Arial" w:cs="Arial"/>
      <w:b/>
      <w:lang w:val="en-GB"/>
    </w:rPr>
  </w:style>
  <w:style w:type="paragraph" w:styleId="TOC5">
    <w:name w:val="toc 5"/>
    <w:basedOn w:val="Normal"/>
    <w:uiPriority w:val="39"/>
    <w:rsid w:val="004A59B2"/>
    <w:pPr>
      <w:spacing w:after="100"/>
      <w:ind w:left="960"/>
    </w:pPr>
    <w:rPr>
      <w:rFonts w:ascii="Cambria" w:eastAsia="Times New Roman" w:hAnsi="Cambria" w:cs="Times New Roman"/>
      <w:sz w:val="24"/>
      <w:szCs w:val="24"/>
    </w:rPr>
  </w:style>
  <w:style w:type="paragraph" w:styleId="TOC6">
    <w:name w:val="toc 6"/>
    <w:basedOn w:val="Normal"/>
    <w:uiPriority w:val="39"/>
    <w:rsid w:val="004A59B2"/>
    <w:pPr>
      <w:spacing w:after="100"/>
      <w:ind w:left="1200"/>
    </w:pPr>
    <w:rPr>
      <w:rFonts w:ascii="Cambria" w:eastAsia="Times New Roman" w:hAnsi="Cambria" w:cs="Times New Roman"/>
      <w:sz w:val="24"/>
      <w:szCs w:val="24"/>
    </w:rPr>
  </w:style>
  <w:style w:type="paragraph" w:styleId="TOC8">
    <w:name w:val="toc 8"/>
    <w:basedOn w:val="Normal"/>
    <w:uiPriority w:val="39"/>
    <w:rsid w:val="004A59B2"/>
    <w:pPr>
      <w:spacing w:after="100"/>
      <w:ind w:left="1680"/>
    </w:pPr>
    <w:rPr>
      <w:rFonts w:ascii="Cambria" w:eastAsia="Times New Roman" w:hAnsi="Cambria" w:cs="Times New Roman"/>
      <w:sz w:val="24"/>
      <w:szCs w:val="24"/>
    </w:rPr>
  </w:style>
  <w:style w:type="paragraph" w:styleId="TOC9">
    <w:name w:val="toc 9"/>
    <w:basedOn w:val="Normal"/>
    <w:uiPriority w:val="39"/>
    <w:rsid w:val="004A59B2"/>
    <w:pPr>
      <w:spacing w:after="100"/>
      <w:ind w:left="1920"/>
    </w:pPr>
    <w:rPr>
      <w:rFonts w:ascii="Cambria" w:eastAsia="Times New Roman" w:hAnsi="Cambria" w:cs="Times New Roman"/>
      <w:sz w:val="24"/>
      <w:szCs w:val="24"/>
    </w:rPr>
  </w:style>
  <w:style w:type="character" w:styleId="Emphasis">
    <w:name w:val="Emphasis"/>
    <w:basedOn w:val="DefaultParagraphFont"/>
    <w:uiPriority w:val="20"/>
    <w:qFormat/>
    <w:rsid w:val="004A59B2"/>
    <w:rPr>
      <w:i/>
    </w:rPr>
  </w:style>
  <w:style w:type="paragraph" w:styleId="NoSpacing">
    <w:name w:val="No Spacing"/>
    <w:link w:val="NoSpacingChar"/>
    <w:uiPriority w:val="1"/>
    <w:qFormat/>
    <w:rsid w:val="004A59B2"/>
    <w:rPr>
      <w:rFonts w:ascii="Calibri" w:eastAsia="Cambria" w:hAnsi="Cambria" w:cs="Times New Roman"/>
    </w:rPr>
  </w:style>
  <w:style w:type="character" w:customStyle="1" w:styleId="NoSpacingChar">
    <w:name w:val="No Spacing Char"/>
    <w:basedOn w:val="DefaultParagraphFont"/>
    <w:link w:val="NoSpacing"/>
    <w:uiPriority w:val="1"/>
    <w:rsid w:val="004A59B2"/>
    <w:rPr>
      <w:rFonts w:ascii="Calibri" w:eastAsia="Cambria" w:hAnsi="Cambria" w:cs="Times New Roman"/>
    </w:rPr>
  </w:style>
  <w:style w:type="character" w:styleId="FootnoteReference">
    <w:name w:val="footnote reference"/>
    <w:basedOn w:val="DefaultParagraphFont"/>
    <w:rsid w:val="004A59B2"/>
    <w:rPr>
      <w:vertAlign w:val="superscript"/>
    </w:rPr>
  </w:style>
  <w:style w:type="paragraph" w:customStyle="1" w:styleId="Body">
    <w:name w:val="Body"/>
    <w:rsid w:val="003875FC"/>
    <w:pPr>
      <w:pBdr>
        <w:top w:val="nil"/>
        <w:left w:val="nil"/>
        <w:bottom w:val="nil"/>
        <w:right w:val="nil"/>
        <w:between w:val="nil"/>
        <w:bar w:val="nil"/>
      </w:pBdr>
    </w:pPr>
    <w:rPr>
      <w:rFonts w:ascii="Helvetica" w:eastAsia="Arial Unicode MS" w:hAnsi="Helvetica" w:cs="Arial Unicode MS"/>
      <w:color w:val="000000"/>
      <w:bdr w:val="nil"/>
    </w:rPr>
  </w:style>
  <w:style w:type="paragraph" w:styleId="EndnoteText">
    <w:name w:val="endnote text"/>
    <w:basedOn w:val="Normal"/>
    <w:link w:val="EndnoteTextChar"/>
    <w:uiPriority w:val="99"/>
    <w:semiHidden/>
    <w:unhideWhenUsed/>
    <w:rsid w:val="00BC3E61"/>
    <w:rPr>
      <w:sz w:val="20"/>
      <w:szCs w:val="20"/>
    </w:rPr>
  </w:style>
  <w:style w:type="character" w:customStyle="1" w:styleId="EndnoteTextChar">
    <w:name w:val="Endnote Text Char"/>
    <w:basedOn w:val="DefaultParagraphFont"/>
    <w:link w:val="EndnoteText"/>
    <w:uiPriority w:val="99"/>
    <w:semiHidden/>
    <w:rsid w:val="00BC3E61"/>
    <w:rPr>
      <w:sz w:val="20"/>
      <w:szCs w:val="20"/>
    </w:rPr>
  </w:style>
  <w:style w:type="character" w:styleId="EndnoteReference">
    <w:name w:val="endnote reference"/>
    <w:basedOn w:val="DefaultParagraphFont"/>
    <w:uiPriority w:val="99"/>
    <w:semiHidden/>
    <w:unhideWhenUsed/>
    <w:rsid w:val="00BC3E61"/>
    <w:rPr>
      <w:vertAlign w:val="superscript"/>
    </w:rPr>
  </w:style>
  <w:style w:type="character" w:styleId="HTMLCite">
    <w:name w:val="HTML Cite"/>
    <w:basedOn w:val="DefaultParagraphFont"/>
    <w:uiPriority w:val="99"/>
    <w:semiHidden/>
    <w:unhideWhenUsed/>
    <w:rsid w:val="00CC70EF"/>
    <w:rPr>
      <w:i/>
      <w:iCs/>
    </w:rPr>
  </w:style>
  <w:style w:type="character" w:customStyle="1" w:styleId="Mention1">
    <w:name w:val="Mention1"/>
    <w:basedOn w:val="DefaultParagraphFont"/>
    <w:uiPriority w:val="99"/>
    <w:semiHidden/>
    <w:unhideWhenUsed/>
    <w:rsid w:val="007D1CD7"/>
    <w:rPr>
      <w:color w:val="2B579A"/>
      <w:shd w:val="clear" w:color="auto" w:fill="E6E6E6"/>
    </w:rPr>
  </w:style>
  <w:style w:type="paragraph" w:customStyle="1" w:styleId="Default">
    <w:name w:val="Default"/>
    <w:rsid w:val="009C6C05"/>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C12A5F"/>
  </w:style>
  <w:style w:type="paragraph" w:customStyle="1" w:styleId="StyleHeading1CalibriCenteredLeft-032cmFirstline">
    <w:name w:val="Style Heading 1 + Calibri Centered Left:  -0.32 cm First line:  ..."/>
    <w:basedOn w:val="Heading1"/>
    <w:rsid w:val="00C26AA3"/>
    <w:pPr>
      <w:numPr>
        <w:numId w:val="47"/>
      </w:numPr>
      <w:shd w:val="clear" w:color="993300" w:fill="auto"/>
      <w:tabs>
        <w:tab w:val="clear" w:pos="0"/>
        <w:tab w:val="left" w:pos="144"/>
      </w:tabs>
      <w:jc w:val="center"/>
    </w:pPr>
    <w:rPr>
      <w:rFonts w:ascii="Estrangelo Edessa" w:hAnsi="Estrangelo Edessa" w:cs="Times New Roman"/>
      <w:bCs/>
      <w:iCs/>
      <w:color w:val="000080"/>
      <w:szCs w:val="20"/>
      <w:lang w:val="en-US"/>
    </w:rPr>
  </w:style>
  <w:style w:type="character" w:customStyle="1" w:styleId="UnresolvedMention1">
    <w:name w:val="Unresolved Mention1"/>
    <w:basedOn w:val="DefaultParagraphFont"/>
    <w:uiPriority w:val="99"/>
    <w:semiHidden/>
    <w:unhideWhenUsed/>
    <w:rsid w:val="00D90CAE"/>
    <w:rPr>
      <w:color w:val="808080"/>
      <w:shd w:val="clear" w:color="auto" w:fill="E6E6E6"/>
    </w:rPr>
  </w:style>
  <w:style w:type="paragraph" w:styleId="TOCHeading">
    <w:name w:val="TOC Heading"/>
    <w:basedOn w:val="Heading1"/>
    <w:next w:val="Normal"/>
    <w:uiPriority w:val="39"/>
    <w:unhideWhenUsed/>
    <w:qFormat/>
    <w:rsid w:val="00573EF5"/>
    <w:pPr>
      <w:keepLines/>
      <w:numPr>
        <w:numId w:val="0"/>
      </w:numPr>
      <w:tabs>
        <w:tab w:val="clear" w:pos="0"/>
      </w:tabs>
      <w:spacing w:after="0" w:line="259" w:lineRule="auto"/>
      <w:outlineLvl w:val="9"/>
    </w:pPr>
    <w:rPr>
      <w:rFonts w:asciiTheme="majorHAnsi" w:eastAsiaTheme="majorEastAsia" w:hAnsiTheme="majorHAnsi" w:cstheme="majorBidi"/>
      <w:b w:val="0"/>
      <w:color w:val="2E74B5" w:themeColor="accent1" w:themeShade="BF"/>
      <w:kern w:val="0"/>
      <w:lang w:val="en-US"/>
    </w:rPr>
  </w:style>
</w:styles>
</file>

<file path=word/webSettings.xml><?xml version="1.0" encoding="utf-8"?>
<w:webSettings xmlns:r="http://schemas.openxmlformats.org/officeDocument/2006/relationships" xmlns:w="http://schemas.openxmlformats.org/wordprocessingml/2006/main">
  <w:divs>
    <w:div w:id="1100030426">
      <w:bodyDiv w:val="1"/>
      <w:marLeft w:val="0"/>
      <w:marRight w:val="0"/>
      <w:marTop w:val="0"/>
      <w:marBottom w:val="0"/>
      <w:divBdr>
        <w:top w:val="none" w:sz="0" w:space="0" w:color="auto"/>
        <w:left w:val="none" w:sz="0" w:space="0" w:color="auto"/>
        <w:bottom w:val="none" w:sz="0" w:space="0" w:color="auto"/>
        <w:right w:val="none" w:sz="0" w:space="0" w:color="auto"/>
      </w:divBdr>
      <w:divsChild>
        <w:div w:id="2007173883">
          <w:marLeft w:val="547"/>
          <w:marRight w:val="0"/>
          <w:marTop w:val="96"/>
          <w:marBottom w:val="0"/>
          <w:divBdr>
            <w:top w:val="none" w:sz="0" w:space="0" w:color="auto"/>
            <w:left w:val="none" w:sz="0" w:space="0" w:color="auto"/>
            <w:bottom w:val="none" w:sz="0" w:space="0" w:color="auto"/>
            <w:right w:val="none" w:sz="0" w:space="0" w:color="auto"/>
          </w:divBdr>
        </w:div>
        <w:div w:id="18034973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a853@yahoo.com" TargetMode="External"/><Relationship Id="rId13" Type="http://schemas.microsoft.com/office/2007/relationships/diagramDrawing" Target="diagrams/drawing1.xml"/><Relationship Id="rId18" Type="http://schemas.openxmlformats.org/officeDocument/2006/relationships/hyperlink" Target="http://www.frontpage.lk/page/Task-Force-report-on-minimising-prison-congestion-approved-by-Cabinet/18884;https://www.pressreader.com/sri-lanka/daily-mirror-sri-lanka/20160914/282630327108727" TargetMode="External"/><Relationship Id="rId26" Type="http://schemas.openxmlformats.org/officeDocument/2006/relationships/hyperlink" Target="http://bdlaws.minlaw.gov.bd/sections_detail.php?id=75&amp;sections_id=21417" TargetMode="External"/><Relationship Id="rId3" Type="http://schemas.openxmlformats.org/officeDocument/2006/relationships/styles" Target="styles.xml"/><Relationship Id="rId21" Type="http://schemas.openxmlformats.org/officeDocument/2006/relationships/hyperlink" Target="http://www.ohchr.org/Documents/Issues/RuleOfLaw/OverIncarceration/SUHAKAM_Malaysia.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prison.gov.bd" TargetMode="External"/><Relationship Id="rId25" Type="http://schemas.openxmlformats.org/officeDocument/2006/relationships/hyperlink" Target="http://bangladesh.justiceaudit.org/baseline-docs/practitioner/Practitioner%20Survey%20Paralegals.htm" TargetMode="External"/><Relationship Id="rId2" Type="http://schemas.openxmlformats.org/officeDocument/2006/relationships/numbering" Target="numbering.xml"/><Relationship Id="rId16" Type="http://schemas.openxmlformats.org/officeDocument/2006/relationships/hyperlink" Target="file:///C:/Users/user/Downloads/NLASO%20ANNUAL%20REPORT%202009-16.pdf" TargetMode="External"/><Relationship Id="rId20" Type="http://schemas.openxmlformats.org/officeDocument/2006/relationships/hyperlink" Target="http://www.pemandu.gov.my/gtp/annualreport2013/upload/file/Pemandu_GTP_AR2013_SPEAD_LOWRES_CRI.pdf" TargetMode="External"/><Relationship Id="rId29" Type="http://schemas.openxmlformats.org/officeDocument/2006/relationships/hyperlink" Target="http://www.supremecourt.gov.bd/resources/documents/734650_Civil_Appeal_No_53_of_2004_final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bangladesh.justiceaudit.org/district-data/?d=comilla&amp;dd=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bangladesh.justiceaudit.org/baseline-docs/practitioner/Practitioner%20Survey%20Police.htm" TargetMode="External"/><Relationship Id="rId28" Type="http://schemas.openxmlformats.org/officeDocument/2006/relationships/hyperlink" Target="http://dailynews.lk/2017/02/16/local/107846/prison-overcrowding-task-force-report-receives-cabinet-approval" TargetMode="External"/><Relationship Id="rId10" Type="http://schemas.openxmlformats.org/officeDocument/2006/relationships/diagramLayout" Target="diagrams/layout1.xml"/><Relationship Id="rId19" Type="http://schemas.openxmlformats.org/officeDocument/2006/relationships/hyperlink" Target="http://www.moha.gov.my/index.php/en/maklumat-korporat/maklumat-bahagian/urusetia-lembaga-paro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bangladesh.justiceaudit.org/district-data/?d=comilla&amp;dd=2" TargetMode="External"/><Relationship Id="rId27" Type="http://schemas.openxmlformats.org/officeDocument/2006/relationships/hyperlink" Target="http://www.supremecourt.gov.bd/web/?page=legal_aid.php&amp;menu=10"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angladesh.justiceaudit.org/district-data/?d=comilla&amp;dd=3" TargetMode="External"/><Relationship Id="rId13" Type="http://schemas.openxmlformats.org/officeDocument/2006/relationships/hyperlink" Target="http://www.moha.gov.my/index.php/en/maklumat-korporat/maklumat-bahagian/urusetia-lembaga-parol" TargetMode="External"/><Relationship Id="rId3" Type="http://schemas.openxmlformats.org/officeDocument/2006/relationships/hyperlink" Target="http://bdlaws.minlaw.gov.bd/pdf_part.php?act_name=&amp;vol=IV&amp;id=75" TargetMode="External"/><Relationship Id="rId7" Type="http://schemas.openxmlformats.org/officeDocument/2006/relationships/hyperlink" Target="http://bangladesh.justiceaudit.org/baseline-docs/practitioner/Practitioner%20Survey%20Police.htm" TargetMode="External"/><Relationship Id="rId12" Type="http://schemas.openxmlformats.org/officeDocument/2006/relationships/hyperlink" Target="http://www.frontpage.lk/page/Task-Force-report-on-minimising-prison-congestion-approved-by-Cabinet/18884;https://www.pressreader.com/sri-lanka/daily-mirror-sri-lanka/20160914/282630327108727" TargetMode="External"/><Relationship Id="rId2" Type="http://schemas.openxmlformats.org/officeDocument/2006/relationships/hyperlink" Target="http://www.supremecourt.gov.bd/resources/documents/734650_Civil_Appeal_No_53_of_2004_final_2016.pdf" TargetMode="External"/><Relationship Id="rId1" Type="http://schemas.openxmlformats.org/officeDocument/2006/relationships/hyperlink" Target="http://www.prison.gov.bd" TargetMode="External"/><Relationship Id="rId6" Type="http://schemas.openxmlformats.org/officeDocument/2006/relationships/hyperlink" Target="http://www.supremecourt.gov.bd/web/?page=legal_aid.php&amp;menu=10" TargetMode="External"/><Relationship Id="rId11" Type="http://schemas.openxmlformats.org/officeDocument/2006/relationships/hyperlink" Target="http://dailynews.lk/2017/02/16/local/107846/prison-overcrowding-task-force-report-receives-cabinet-approval" TargetMode="External"/><Relationship Id="rId5" Type="http://schemas.openxmlformats.org/officeDocument/2006/relationships/hyperlink" Target="file:///C:/Users/user/Downloads/NLASO%20ANNUAL%20REPORT%202009-16.pdf" TargetMode="External"/><Relationship Id="rId15" Type="http://schemas.openxmlformats.org/officeDocument/2006/relationships/hyperlink" Target="http://www.ohchr.org/Documents/Issues/RuleOfLaw/OverIncarceration/SUHAKAM_Malaysia.pdf" TargetMode="External"/><Relationship Id="rId10" Type="http://schemas.openxmlformats.org/officeDocument/2006/relationships/hyperlink" Target="http://bangladesh.justiceaudit.org/baseline-docs/practitioner/Practitioner%20Survey%20Courts.htm" TargetMode="External"/><Relationship Id="rId4" Type="http://schemas.openxmlformats.org/officeDocument/2006/relationships/hyperlink" Target="http://bdlaws.minlaw.gov.bd/sections_detail.php?id=75&amp;sections_id=21417" TargetMode="External"/><Relationship Id="rId9" Type="http://schemas.openxmlformats.org/officeDocument/2006/relationships/hyperlink" Target="http://bangladesh.justiceaudit.org/baseline-docs/practitioner/Practitioner%20Survey%20Paralegals.htm" TargetMode="External"/><Relationship Id="rId14" Type="http://schemas.openxmlformats.org/officeDocument/2006/relationships/hyperlink" Target="http://www.pemandu.gov.my/gtp/annualreport2013/upload/file/Pemandu_GTP_AR2013_SPEAD_LOWRES_CRI.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RC\PRISON%20DOCS\GIZ_Final%20Tables_RKS%20EDITS_%20Section%20C&amp;D_8%20JUNE%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RC\PRISON%20DOCS\GIZ_Final%20Tables_RKS%20EDITS_%20Section%20C&amp;D_8%20JUNE%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'PENAL CODE-1'!$B$6:$B$18</c:f>
              <c:strCache>
                <c:ptCount val="13"/>
                <c:pt idx="0">
                  <c:v>Narcotics Substances Control Act, 1990 
Sections: 1 (Ka) of 19 (1) 25/26/22GA</c:v>
                </c:pt>
                <c:pt idx="1">
                  <c:v>Penal Code, 1860
Sections: 143/147/148/149/189/323/333/109</c:v>
                </c:pt>
                <c:pt idx="2">
                  <c:v>Police Act, 1861
Sections: 34</c:v>
                </c:pt>
                <c:pt idx="3">
                  <c:v>Rajshahi Metropolitan Police Ordinance,
Sections: 78, 89</c:v>
                </c:pt>
                <c:pt idx="4">
                  <c:v>Citizenship Act, 1951
Section: 14</c:v>
                </c:pt>
                <c:pt idx="5">
                  <c:v>Dowry Prohibition Act, 1984
Sections: 4</c:v>
                </c:pt>
                <c:pt idx="6">
                  <c:v>Negotiable Instruments Act, 1981
Section: 138</c:v>
                </c:pt>
                <c:pt idx="7">
                  <c:v>Special Powers Act, 1974</c:v>
                </c:pt>
                <c:pt idx="8">
                  <c:v>Women and Children Repression Prevention Act, 2000 (Amended in 2003)</c:v>
                </c:pt>
                <c:pt idx="9">
                  <c:v>Others/Miscellaneous</c:v>
                </c:pt>
                <c:pt idx="10">
                  <c:v>Don’t Know</c:v>
                </c:pt>
                <c:pt idx="11">
                  <c:v>No response </c:v>
                </c:pt>
                <c:pt idx="12">
                  <c:v>Total</c:v>
                </c:pt>
              </c:strCache>
            </c:strRef>
          </c:cat>
          <c:val>
            <c:numRef>
              <c:f>'PENAL CODE-1'!$C$6:$C$18</c:f>
              <c:numCache>
                <c:formatCode>General</c:formatCode>
                <c:ptCount val="13"/>
                <c:pt idx="0">
                  <c:v>190</c:v>
                </c:pt>
                <c:pt idx="1">
                  <c:v>146</c:v>
                </c:pt>
                <c:pt idx="2">
                  <c:v>15</c:v>
                </c:pt>
                <c:pt idx="3">
                  <c:v>15</c:v>
                </c:pt>
                <c:pt idx="4">
                  <c:v>1</c:v>
                </c:pt>
                <c:pt idx="5">
                  <c:v>5</c:v>
                </c:pt>
                <c:pt idx="6">
                  <c:v>2</c:v>
                </c:pt>
                <c:pt idx="7">
                  <c:v>3</c:v>
                </c:pt>
                <c:pt idx="8">
                  <c:v>18</c:v>
                </c:pt>
                <c:pt idx="9">
                  <c:v>28</c:v>
                </c:pt>
                <c:pt idx="10">
                  <c:v>65</c:v>
                </c:pt>
                <c:pt idx="11">
                  <c:v>10</c:v>
                </c:pt>
                <c:pt idx="12" formatCode="###0">
                  <c:v>498</c:v>
                </c:pt>
              </c:numCache>
            </c:numRef>
          </c:val>
          <c:extLst xmlns:c16r2="http://schemas.microsoft.com/office/drawing/2015/06/chart">
            <c:ext xmlns:c16="http://schemas.microsoft.com/office/drawing/2014/chart" uri="{C3380CC4-5D6E-409C-BE32-E72D297353CC}">
              <c16:uniqueId val="{00000000-9DD3-4E9C-B189-51CBD6170DE9}"/>
            </c:ext>
          </c:extLst>
        </c:ser>
        <c:dLbls>
          <c:showVal val="1"/>
        </c:dLbls>
        <c:gapWidth val="444"/>
        <c:overlap val="-90"/>
        <c:axId val="112798720"/>
        <c:axId val="112800512"/>
      </c:barChart>
      <c:catAx>
        <c:axId val="1127987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2800512"/>
        <c:crosses val="autoZero"/>
        <c:auto val="1"/>
        <c:lblAlgn val="ctr"/>
        <c:lblOffset val="100"/>
      </c:catAx>
      <c:valAx>
        <c:axId val="112800512"/>
        <c:scaling>
          <c:orientation val="minMax"/>
        </c:scaling>
        <c:delete val="1"/>
        <c:axPos val="l"/>
        <c:numFmt formatCode="General" sourceLinked="1"/>
        <c:majorTickMark val="none"/>
        <c:tickLblPos val="none"/>
        <c:crossAx val="112798720"/>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'QC13'!$B$6</c:f>
              <c:strCache>
                <c:ptCount val="1"/>
                <c:pt idx="0">
                  <c:v>Ss. 143/147/148/149/189/323/333/109</c:v>
                </c:pt>
              </c:strCache>
            </c:strRef>
          </c:tx>
          <c:spPr>
            <a:solidFill>
              <a:schemeClr val="accent1"/>
            </a:solidFill>
            <a:ln>
              <a:noFill/>
            </a:ln>
            <a:effectLst/>
          </c:spPr>
          <c:val>
            <c:numRef>
              <c:f>'QC13'!$C$6</c:f>
              <c:numCache>
                <c:formatCode>###0</c:formatCode>
                <c:ptCount val="1"/>
                <c:pt idx="0">
                  <c:v>3</c:v>
                </c:pt>
              </c:numCache>
            </c:numRef>
          </c:val>
          <c:extLst xmlns:c16r2="http://schemas.microsoft.com/office/drawing/2015/06/chart">
            <c:ext xmlns:c16="http://schemas.microsoft.com/office/drawing/2014/chart" uri="{C3380CC4-5D6E-409C-BE32-E72D297353CC}">
              <c16:uniqueId val="{00000000-6D92-48BF-991D-311F085D7B4D}"/>
            </c:ext>
          </c:extLst>
        </c:ser>
        <c:ser>
          <c:idx val="1"/>
          <c:order val="1"/>
          <c:tx>
            <c:strRef>
              <c:f>'QC13'!$B$7</c:f>
              <c:strCache>
                <c:ptCount val="1"/>
                <c:pt idx="0">
                  <c:v>Ss. 302/326/307/365/359/34</c:v>
                </c:pt>
              </c:strCache>
            </c:strRef>
          </c:tx>
          <c:spPr>
            <a:solidFill>
              <a:schemeClr val="accent2"/>
            </a:solidFill>
            <a:ln>
              <a:noFill/>
            </a:ln>
            <a:effectLst/>
          </c:spPr>
          <c:val>
            <c:numRef>
              <c:f>'QC13'!$C$7</c:f>
              <c:numCache>
                <c:formatCode>###0</c:formatCode>
                <c:ptCount val="1"/>
                <c:pt idx="0">
                  <c:v>27</c:v>
                </c:pt>
              </c:numCache>
            </c:numRef>
          </c:val>
          <c:extLst xmlns:c16r2="http://schemas.microsoft.com/office/drawing/2015/06/chart">
            <c:ext xmlns:c16="http://schemas.microsoft.com/office/drawing/2014/chart" uri="{C3380CC4-5D6E-409C-BE32-E72D297353CC}">
              <c16:uniqueId val="{00000001-6D92-48BF-991D-311F085D7B4D}"/>
            </c:ext>
          </c:extLst>
        </c:ser>
        <c:ser>
          <c:idx val="2"/>
          <c:order val="2"/>
          <c:tx>
            <c:strRef>
              <c:f>'QC13'!$B$8</c:f>
              <c:strCache>
                <c:ptCount val="1"/>
                <c:pt idx="0">
                  <c:v>Ss. 323/506</c:v>
                </c:pt>
              </c:strCache>
            </c:strRef>
          </c:tx>
          <c:spPr>
            <a:solidFill>
              <a:schemeClr val="accent3"/>
            </a:solidFill>
            <a:ln>
              <a:noFill/>
            </a:ln>
            <a:effectLst/>
          </c:spPr>
          <c:val>
            <c:numRef>
              <c:f>'QC13'!$C$8</c:f>
              <c:numCache>
                <c:formatCode>###0</c:formatCode>
                <c:ptCount val="1"/>
                <c:pt idx="0">
                  <c:v>5</c:v>
                </c:pt>
              </c:numCache>
            </c:numRef>
          </c:val>
          <c:extLst xmlns:c16r2="http://schemas.microsoft.com/office/drawing/2015/06/chart">
            <c:ext xmlns:c16="http://schemas.microsoft.com/office/drawing/2014/chart" uri="{C3380CC4-5D6E-409C-BE32-E72D297353CC}">
              <c16:uniqueId val="{00000002-6D92-48BF-991D-311F085D7B4D}"/>
            </c:ext>
          </c:extLst>
        </c:ser>
        <c:ser>
          <c:idx val="3"/>
          <c:order val="3"/>
          <c:tx>
            <c:strRef>
              <c:f>'QC13'!$B$9</c:f>
              <c:strCache>
                <c:ptCount val="1"/>
                <c:pt idx="0">
                  <c:v>Ss. 378-382, 410-414, 441-462</c:v>
                </c:pt>
              </c:strCache>
            </c:strRef>
          </c:tx>
          <c:spPr>
            <a:solidFill>
              <a:schemeClr val="accent4"/>
            </a:solidFill>
            <a:ln>
              <a:noFill/>
            </a:ln>
            <a:effectLst/>
          </c:spPr>
          <c:val>
            <c:numRef>
              <c:f>'QC13'!$C$9</c:f>
              <c:numCache>
                <c:formatCode>###0</c:formatCode>
                <c:ptCount val="1"/>
                <c:pt idx="0">
                  <c:v>98</c:v>
                </c:pt>
              </c:numCache>
            </c:numRef>
          </c:val>
          <c:extLst xmlns:c16r2="http://schemas.microsoft.com/office/drawing/2015/06/chart">
            <c:ext xmlns:c16="http://schemas.microsoft.com/office/drawing/2014/chart" uri="{C3380CC4-5D6E-409C-BE32-E72D297353CC}">
              <c16:uniqueId val="{00000003-6D92-48BF-991D-311F085D7B4D}"/>
            </c:ext>
          </c:extLst>
        </c:ser>
        <c:ser>
          <c:idx val="4"/>
          <c:order val="4"/>
          <c:tx>
            <c:strRef>
              <c:f>'QC13'!$B$10</c:f>
              <c:strCache>
                <c:ptCount val="1"/>
                <c:pt idx="0">
                  <c:v>Ss. 383-389, 390-402</c:v>
                </c:pt>
              </c:strCache>
            </c:strRef>
          </c:tx>
          <c:spPr>
            <a:solidFill>
              <a:schemeClr val="accent5"/>
            </a:solidFill>
            <a:ln>
              <a:noFill/>
            </a:ln>
            <a:effectLst/>
          </c:spPr>
          <c:val>
            <c:numRef>
              <c:f>'QC13'!$C$10</c:f>
              <c:numCache>
                <c:formatCode>###0</c:formatCode>
                <c:ptCount val="1"/>
                <c:pt idx="0">
                  <c:v>8</c:v>
                </c:pt>
              </c:numCache>
            </c:numRef>
          </c:val>
          <c:extLst xmlns:c16r2="http://schemas.microsoft.com/office/drawing/2015/06/chart">
            <c:ext xmlns:c16="http://schemas.microsoft.com/office/drawing/2014/chart" uri="{C3380CC4-5D6E-409C-BE32-E72D297353CC}">
              <c16:uniqueId val="{00000004-6D92-48BF-991D-311F085D7B4D}"/>
            </c:ext>
          </c:extLst>
        </c:ser>
        <c:ser>
          <c:idx val="5"/>
          <c:order val="5"/>
          <c:tx>
            <c:strRef>
              <c:f>'QC13'!$B$11</c:f>
              <c:strCache>
                <c:ptCount val="1"/>
                <c:pt idx="0">
                  <c:v>Ss. 406/411/419/420/506</c:v>
                </c:pt>
              </c:strCache>
            </c:strRef>
          </c:tx>
          <c:spPr>
            <a:solidFill>
              <a:schemeClr val="accent6"/>
            </a:solidFill>
            <a:ln>
              <a:noFill/>
            </a:ln>
            <a:effectLst/>
          </c:spPr>
          <c:val>
            <c:numRef>
              <c:f>'QC13'!$C$11</c:f>
              <c:numCache>
                <c:formatCode>###0</c:formatCode>
                <c:ptCount val="1"/>
                <c:pt idx="0">
                  <c:v>5</c:v>
                </c:pt>
              </c:numCache>
            </c:numRef>
          </c:val>
          <c:extLst xmlns:c16r2="http://schemas.microsoft.com/office/drawing/2015/06/chart">
            <c:ext xmlns:c16="http://schemas.microsoft.com/office/drawing/2014/chart" uri="{C3380CC4-5D6E-409C-BE32-E72D297353CC}">
              <c16:uniqueId val="{00000005-6D92-48BF-991D-311F085D7B4D}"/>
            </c:ext>
          </c:extLst>
        </c:ser>
        <c:gapWidth val="219"/>
        <c:overlap val="-27"/>
        <c:axId val="113017216"/>
        <c:axId val="113018752"/>
      </c:barChart>
      <c:catAx>
        <c:axId val="113017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18752"/>
        <c:crosses val="autoZero"/>
        <c:auto val="1"/>
        <c:lblAlgn val="ctr"/>
        <c:lblOffset val="100"/>
      </c:catAx>
      <c:valAx>
        <c:axId val="11301875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172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3EA96B-4B01-4AF0-9F18-9FF69379CBC3}"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2D7977D2-D7E5-4EB0-A89D-4584A904A3A5}">
      <dgm:prSet phldrT="[Text]" custT="1"/>
      <dgm:spPr>
        <a:xfrm rot="16200000">
          <a:off x="-817816" y="817816"/>
          <a:ext cx="2019300" cy="3836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CASE FILING STAGE</a:t>
          </a:r>
        </a:p>
      </dgm:t>
    </dgm:pt>
    <dgm:pt modelId="{B981AC94-4685-4B3B-A9B8-CEC5A7AB6DFB}" type="parTrans" cxnId="{6D8B1662-6CED-4F67-9DAE-5E4E7E336B8C}">
      <dgm:prSet/>
      <dgm:spPr/>
      <dgm:t>
        <a:bodyPr/>
        <a:lstStyle/>
        <a:p>
          <a:endParaRPr lang="en-US"/>
        </a:p>
      </dgm:t>
    </dgm:pt>
    <dgm:pt modelId="{099401A8-9301-4CF6-8BCB-9F4CD19D54B2}" type="sibTrans" cxnId="{6D8B1662-6CED-4F67-9DAE-5E4E7E336B8C}">
      <dgm:prSet/>
      <dgm:spPr/>
      <dgm:t>
        <a:bodyPr/>
        <a:lstStyle/>
        <a:p>
          <a:endParaRPr lang="en-US"/>
        </a:p>
      </dgm:t>
    </dgm:pt>
    <dgm:pt modelId="{F5138392-E6C8-4426-81CE-2D0CFD07B87F}" type="pres">
      <dgm:prSet presAssocID="{333EA96B-4B01-4AF0-9F18-9FF69379CBC3}" presName="Name0" presStyleCnt="0">
        <dgm:presLayoutVars>
          <dgm:chPref val="1"/>
          <dgm:dir/>
          <dgm:animOne val="branch"/>
          <dgm:animLvl val="lvl"/>
          <dgm:resizeHandles val="exact"/>
        </dgm:presLayoutVars>
      </dgm:prSet>
      <dgm:spPr/>
      <dgm:t>
        <a:bodyPr/>
        <a:lstStyle/>
        <a:p>
          <a:endParaRPr lang="en-GB"/>
        </a:p>
      </dgm:t>
    </dgm:pt>
    <dgm:pt modelId="{C6B6BBDC-8114-4606-BC7C-78CCDF0B48B3}" type="pres">
      <dgm:prSet presAssocID="{2D7977D2-D7E5-4EB0-A89D-4584A904A3A5}" presName="root1" presStyleCnt="0"/>
      <dgm:spPr/>
    </dgm:pt>
    <dgm:pt modelId="{155F0E26-1B2D-4E30-A7D9-9ECC6C53B4A7}" type="pres">
      <dgm:prSet presAssocID="{2D7977D2-D7E5-4EB0-A89D-4584A904A3A5}" presName="LevelOneTextNode" presStyleLbl="node0" presStyleIdx="0" presStyleCnt="1" custScaleY="100000" custLinFactX="-443767" custLinFactNeighborX="-500000" custLinFactNeighborY="-532">
        <dgm:presLayoutVars>
          <dgm:chPref val="3"/>
        </dgm:presLayoutVars>
      </dgm:prSet>
      <dgm:spPr>
        <a:prstGeom prst="rect">
          <a:avLst/>
        </a:prstGeom>
      </dgm:spPr>
      <dgm:t>
        <a:bodyPr/>
        <a:lstStyle/>
        <a:p>
          <a:endParaRPr lang="en-GB"/>
        </a:p>
      </dgm:t>
    </dgm:pt>
    <dgm:pt modelId="{CED1270D-3ECF-49FE-AF22-49144007F7FC}" type="pres">
      <dgm:prSet presAssocID="{2D7977D2-D7E5-4EB0-A89D-4584A904A3A5}" presName="level2hierChild" presStyleCnt="0"/>
      <dgm:spPr/>
    </dgm:pt>
  </dgm:ptLst>
  <dgm:cxnLst>
    <dgm:cxn modelId="{0CB3E763-166E-4097-BB80-D79BF5BE8BA0}" type="presOf" srcId="{333EA96B-4B01-4AF0-9F18-9FF69379CBC3}" destId="{F5138392-E6C8-4426-81CE-2D0CFD07B87F}" srcOrd="0" destOrd="0" presId="urn:microsoft.com/office/officeart/2008/layout/HorizontalMultiLevelHierarchy"/>
    <dgm:cxn modelId="{A751091E-C678-4160-9A79-D57DAF04C0A3}" type="presOf" srcId="{2D7977D2-D7E5-4EB0-A89D-4584A904A3A5}" destId="{155F0E26-1B2D-4E30-A7D9-9ECC6C53B4A7}" srcOrd="0" destOrd="0" presId="urn:microsoft.com/office/officeart/2008/layout/HorizontalMultiLevelHierarchy"/>
    <dgm:cxn modelId="{6D8B1662-6CED-4F67-9DAE-5E4E7E336B8C}" srcId="{333EA96B-4B01-4AF0-9F18-9FF69379CBC3}" destId="{2D7977D2-D7E5-4EB0-A89D-4584A904A3A5}" srcOrd="0" destOrd="0" parTransId="{B981AC94-4685-4B3B-A9B8-CEC5A7AB6DFB}" sibTransId="{099401A8-9301-4CF6-8BCB-9F4CD19D54B2}"/>
    <dgm:cxn modelId="{33A560C2-212A-46E0-B7E1-DBC906D01964}" type="presParOf" srcId="{F5138392-E6C8-4426-81CE-2D0CFD07B87F}" destId="{C6B6BBDC-8114-4606-BC7C-78CCDF0B48B3}" srcOrd="0" destOrd="0" presId="urn:microsoft.com/office/officeart/2008/layout/HorizontalMultiLevelHierarchy"/>
    <dgm:cxn modelId="{86CC5AA9-6A28-4AA6-A0D0-1FF8DA687FCB}" type="presParOf" srcId="{C6B6BBDC-8114-4606-BC7C-78CCDF0B48B3}" destId="{155F0E26-1B2D-4E30-A7D9-9ECC6C53B4A7}" srcOrd="0" destOrd="0" presId="urn:microsoft.com/office/officeart/2008/layout/HorizontalMultiLevelHierarchy"/>
    <dgm:cxn modelId="{47E067FD-8121-4E25-A676-123C0A23F15F}" type="presParOf" srcId="{C6B6BBDC-8114-4606-BC7C-78CCDF0B48B3}" destId="{CED1270D-3ECF-49FE-AF22-49144007F7FC}" srcOrd="1" destOrd="0" presId="urn:microsoft.com/office/officeart/2008/layout/HorizontalMultiLevelHierarchy"/>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5F0E26-1B2D-4E30-A7D9-9ECC6C53B4A7}">
      <dsp:nvSpPr>
        <dsp:cNvPr id="0" name=""/>
        <dsp:cNvSpPr/>
      </dsp:nvSpPr>
      <dsp:spPr>
        <a:xfrm rot="16200000">
          <a:off x="-817816" y="817816"/>
          <a:ext cx="2019300" cy="38366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CASE FILING STAGE</a:t>
          </a:r>
        </a:p>
      </dsp:txBody>
      <dsp:txXfrm rot="16200000">
        <a:off x="-817816" y="817816"/>
        <a:ext cx="2019300" cy="38366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FACDB0D-69A2-4511-A7E0-DEB87C78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31827</Words>
  <Characters>181418</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cp:lastModifiedBy>
  <cp:revision>2</cp:revision>
  <dcterms:created xsi:type="dcterms:W3CDTF">2018-02-14T07:35:00Z</dcterms:created>
  <dcterms:modified xsi:type="dcterms:W3CDTF">2018-02-14T07:35:00Z</dcterms:modified>
</cp:coreProperties>
</file>